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0" w:firstLineChars="50"/>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2024年度省级财政林业经济发展专项资金绩效自评表报告</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一、项目基本情况</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（一）基本情况。</w:t>
      </w:r>
    </w:p>
    <w:p>
      <w:pPr>
        <w:pStyle w:val="2"/>
        <w:spacing w:after="0" w:line="580" w:lineRule="exact"/>
        <w:ind w:firstLine="664" w:firstLineChars="200"/>
        <w:rPr>
          <w:rFonts w:hint="eastAsia" w:ascii="仿宋_GB2312" w:hAnsi="仿宋_GB2312" w:eastAsia="仿宋_GB2312" w:cs="仿宋_GB2312"/>
          <w:color w:val="000000"/>
          <w:spacing w:val="6"/>
          <w:sz w:val="32"/>
          <w:szCs w:val="32"/>
          <w:lang w:eastAsia="zh-CN" w:bidi="zh-TW"/>
        </w:rPr>
      </w:pPr>
      <w:r>
        <w:rPr>
          <w:rFonts w:hint="eastAsia" w:ascii="仿宋_GB2312" w:hAnsi="仿宋_GB2312" w:eastAsia="仿宋_GB2312" w:cs="仿宋_GB2312"/>
          <w:color w:val="000000"/>
          <w:spacing w:val="6"/>
          <w:sz w:val="32"/>
          <w:szCs w:val="32"/>
          <w:lang w:bidi="zh-TW"/>
        </w:rPr>
        <w:t>根据</w:t>
      </w:r>
      <w:bookmarkStart w:id="0" w:name="OLE_LINK14"/>
      <w:bookmarkStart w:id="1" w:name="OLE_LINK5"/>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福建省财政厅</w:t>
      </w:r>
      <w:r>
        <w:rPr>
          <w:rFonts w:hint="eastAsia" w:ascii="仿宋_GB2312" w:hAnsi="仿宋_GB2312" w:eastAsia="仿宋_GB2312" w:cs="仿宋_GB2312"/>
          <w:color w:val="000000"/>
          <w:spacing w:val="6"/>
          <w:sz w:val="32"/>
          <w:szCs w:val="32"/>
          <w:lang w:bidi="zh-TW"/>
        </w:rPr>
        <w:t xml:space="preserve"> </w:t>
      </w:r>
      <w:r>
        <w:rPr>
          <w:rFonts w:hint="eastAsia" w:ascii="仿宋_GB2312" w:hAnsi="仿宋_GB2312" w:eastAsia="仿宋_GB2312" w:cs="仿宋_GB2312"/>
          <w:color w:val="000000"/>
          <w:spacing w:val="6"/>
          <w:sz w:val="32"/>
          <w:szCs w:val="32"/>
          <w:lang w:eastAsia="zh-CN" w:bidi="zh-TW"/>
        </w:rPr>
        <w:t>福建省</w:t>
      </w:r>
      <w:r>
        <w:rPr>
          <w:rFonts w:hint="eastAsia" w:ascii="仿宋_GB2312" w:hAnsi="仿宋_GB2312" w:eastAsia="仿宋_GB2312" w:cs="仿宋_GB2312"/>
          <w:color w:val="000000"/>
          <w:spacing w:val="6"/>
          <w:sz w:val="32"/>
          <w:szCs w:val="32"/>
          <w:lang w:bidi="zh-TW"/>
        </w:rPr>
        <w:t>林业局关于</w:t>
      </w:r>
      <w:r>
        <w:rPr>
          <w:rFonts w:hint="eastAsia" w:ascii="仿宋_GB2312" w:hAnsi="仿宋_GB2312" w:eastAsia="仿宋_GB2312" w:cs="仿宋_GB2312"/>
          <w:color w:val="000000"/>
          <w:spacing w:val="6"/>
          <w:sz w:val="32"/>
          <w:szCs w:val="32"/>
          <w:lang w:eastAsia="zh-CN" w:bidi="zh-TW"/>
        </w:rPr>
        <w:t>提前下达</w:t>
      </w:r>
      <w:r>
        <w:rPr>
          <w:rFonts w:hint="eastAsia" w:ascii="仿宋_GB2312" w:hAnsi="仿宋_GB2312" w:eastAsia="仿宋_GB2312" w:cs="仿宋_GB2312"/>
          <w:color w:val="000000"/>
          <w:spacing w:val="6"/>
          <w:sz w:val="32"/>
          <w:szCs w:val="32"/>
          <w:lang w:val="en-US" w:eastAsia="zh-CN" w:bidi="zh-TW"/>
        </w:rPr>
        <w:t>2024年省级财政林业专项资金的通知</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闽</w:t>
      </w:r>
      <w:r>
        <w:rPr>
          <w:rFonts w:hint="eastAsia" w:ascii="仿宋_GB2312" w:hAnsi="仿宋_GB2312" w:eastAsia="仿宋_GB2312" w:cs="仿宋_GB2312"/>
          <w:color w:val="000000"/>
          <w:spacing w:val="6"/>
          <w:sz w:val="32"/>
          <w:szCs w:val="32"/>
          <w:lang w:bidi="zh-TW"/>
        </w:rPr>
        <w:t>财</w:t>
      </w:r>
      <w:r>
        <w:rPr>
          <w:rFonts w:hint="eastAsia" w:ascii="仿宋_GB2312" w:hAnsi="仿宋_GB2312" w:eastAsia="仿宋_GB2312" w:cs="仿宋_GB2312"/>
          <w:color w:val="000000"/>
          <w:spacing w:val="6"/>
          <w:sz w:val="32"/>
          <w:szCs w:val="32"/>
          <w:lang w:eastAsia="zh-CN" w:bidi="zh-TW"/>
        </w:rPr>
        <w:t>资环</w:t>
      </w:r>
      <w:r>
        <w:rPr>
          <w:rFonts w:hint="eastAsia" w:ascii="仿宋_GB2312" w:hAnsi="仿宋_GB2312" w:eastAsia="仿宋_GB2312" w:cs="仿宋_GB2312"/>
          <w:color w:val="000000"/>
          <w:spacing w:val="6"/>
          <w:sz w:val="32"/>
          <w:szCs w:val="32"/>
          <w:lang w:bidi="zh-TW"/>
        </w:rPr>
        <w:t>指〔202</w:t>
      </w:r>
      <w:r>
        <w:rPr>
          <w:rFonts w:hint="eastAsia" w:ascii="仿宋_GB2312" w:hAnsi="仿宋_GB2312" w:eastAsia="仿宋_GB2312" w:cs="仿宋_GB2312"/>
          <w:color w:val="000000"/>
          <w:spacing w:val="6"/>
          <w:sz w:val="32"/>
          <w:szCs w:val="32"/>
          <w:lang w:val="en-US" w:eastAsia="zh-CN" w:bidi="zh-TW"/>
        </w:rPr>
        <w:t>3</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val="en-US" w:eastAsia="zh-CN" w:bidi="zh-TW"/>
        </w:rPr>
        <w:t>45</w:t>
      </w:r>
      <w:r>
        <w:rPr>
          <w:rFonts w:hint="eastAsia" w:ascii="仿宋_GB2312" w:hAnsi="仿宋_GB2312" w:eastAsia="仿宋_GB2312" w:cs="仿宋_GB2312"/>
          <w:color w:val="000000"/>
          <w:spacing w:val="6"/>
          <w:sz w:val="32"/>
          <w:szCs w:val="32"/>
          <w:lang w:bidi="zh-TW"/>
        </w:rPr>
        <w:t>号）</w:t>
      </w:r>
      <w:r>
        <w:rPr>
          <w:rFonts w:hint="eastAsia" w:ascii="仿宋_GB2312" w:hAnsi="仿宋_GB2312" w:eastAsia="仿宋_GB2312" w:cs="仿宋_GB2312"/>
          <w:color w:val="000000"/>
          <w:spacing w:val="6"/>
          <w:sz w:val="32"/>
          <w:szCs w:val="32"/>
          <w:lang w:eastAsia="zh-CN" w:bidi="zh-TW"/>
        </w:rPr>
        <w:t>和</w:t>
      </w:r>
      <w:r>
        <w:rPr>
          <w:rFonts w:hint="eastAsia" w:ascii="仿宋_GB2312" w:hAnsi="仿宋_GB2312" w:eastAsia="仿宋_GB2312" w:cs="仿宋_GB2312"/>
          <w:color w:val="000000"/>
          <w:spacing w:val="6"/>
          <w:sz w:val="32"/>
          <w:szCs w:val="32"/>
          <w:lang w:bidi="zh-TW"/>
        </w:rPr>
        <w:t>《</w:t>
      </w:r>
      <w:bookmarkStart w:id="2" w:name="OLE_LINK4"/>
      <w:r>
        <w:rPr>
          <w:rFonts w:hint="eastAsia" w:ascii="仿宋_GB2312" w:hAnsi="仿宋_GB2312" w:eastAsia="仿宋_GB2312" w:cs="仿宋_GB2312"/>
          <w:color w:val="000000"/>
          <w:spacing w:val="6"/>
          <w:sz w:val="32"/>
          <w:szCs w:val="32"/>
          <w:lang w:eastAsia="zh-CN" w:bidi="zh-TW"/>
        </w:rPr>
        <w:t>福建省财政厅</w:t>
      </w:r>
      <w:r>
        <w:rPr>
          <w:rFonts w:hint="eastAsia" w:ascii="仿宋_GB2312" w:hAnsi="仿宋_GB2312" w:eastAsia="仿宋_GB2312" w:cs="仿宋_GB2312"/>
          <w:color w:val="000000"/>
          <w:spacing w:val="6"/>
          <w:sz w:val="32"/>
          <w:szCs w:val="32"/>
          <w:lang w:bidi="zh-TW"/>
        </w:rPr>
        <w:t xml:space="preserve"> </w:t>
      </w:r>
      <w:r>
        <w:rPr>
          <w:rFonts w:hint="eastAsia" w:ascii="仿宋_GB2312" w:hAnsi="仿宋_GB2312" w:eastAsia="仿宋_GB2312" w:cs="仿宋_GB2312"/>
          <w:color w:val="000000"/>
          <w:spacing w:val="6"/>
          <w:sz w:val="32"/>
          <w:szCs w:val="32"/>
          <w:lang w:eastAsia="zh-CN" w:bidi="zh-TW"/>
        </w:rPr>
        <w:t>福建省</w:t>
      </w:r>
      <w:r>
        <w:rPr>
          <w:rFonts w:hint="eastAsia" w:ascii="仿宋_GB2312" w:hAnsi="仿宋_GB2312" w:eastAsia="仿宋_GB2312" w:cs="仿宋_GB2312"/>
          <w:color w:val="000000"/>
          <w:spacing w:val="6"/>
          <w:sz w:val="32"/>
          <w:szCs w:val="32"/>
          <w:lang w:bidi="zh-TW"/>
        </w:rPr>
        <w:t>林业局关于</w:t>
      </w:r>
      <w:bookmarkEnd w:id="2"/>
      <w:r>
        <w:rPr>
          <w:rFonts w:hint="eastAsia" w:ascii="仿宋_GB2312" w:hAnsi="仿宋_GB2312" w:eastAsia="仿宋_GB2312" w:cs="仿宋_GB2312"/>
          <w:color w:val="000000"/>
          <w:spacing w:val="6"/>
          <w:sz w:val="32"/>
          <w:szCs w:val="32"/>
          <w:lang w:bidi="zh-TW"/>
        </w:rPr>
        <w:t>提前下达2024年省级财政林业专项资金（第二批）的通知》</w:t>
      </w:r>
      <w:bookmarkStart w:id="3" w:name="OLE_LINK1"/>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闽</w:t>
      </w:r>
      <w:r>
        <w:rPr>
          <w:rFonts w:hint="eastAsia" w:ascii="仿宋_GB2312" w:hAnsi="仿宋_GB2312" w:eastAsia="仿宋_GB2312" w:cs="仿宋_GB2312"/>
          <w:color w:val="000000"/>
          <w:spacing w:val="6"/>
          <w:sz w:val="32"/>
          <w:szCs w:val="32"/>
          <w:lang w:bidi="zh-TW"/>
        </w:rPr>
        <w:t>财</w:t>
      </w:r>
      <w:r>
        <w:rPr>
          <w:rFonts w:hint="eastAsia" w:ascii="仿宋_GB2312" w:hAnsi="仿宋_GB2312" w:eastAsia="仿宋_GB2312" w:cs="仿宋_GB2312"/>
          <w:color w:val="000000"/>
          <w:spacing w:val="6"/>
          <w:sz w:val="32"/>
          <w:szCs w:val="32"/>
          <w:lang w:eastAsia="zh-CN" w:bidi="zh-TW"/>
        </w:rPr>
        <w:t>资环</w:t>
      </w:r>
      <w:r>
        <w:rPr>
          <w:rFonts w:hint="eastAsia" w:ascii="仿宋_GB2312" w:hAnsi="仿宋_GB2312" w:eastAsia="仿宋_GB2312" w:cs="仿宋_GB2312"/>
          <w:color w:val="000000"/>
          <w:spacing w:val="6"/>
          <w:sz w:val="32"/>
          <w:szCs w:val="32"/>
          <w:lang w:bidi="zh-TW"/>
        </w:rPr>
        <w:t>指〔2023〕</w:t>
      </w:r>
      <w:r>
        <w:rPr>
          <w:rFonts w:hint="eastAsia" w:ascii="仿宋_GB2312" w:hAnsi="仿宋_GB2312" w:eastAsia="仿宋_GB2312" w:cs="仿宋_GB2312"/>
          <w:color w:val="000000"/>
          <w:spacing w:val="6"/>
          <w:sz w:val="32"/>
          <w:szCs w:val="32"/>
          <w:lang w:val="en-US" w:eastAsia="zh-CN" w:bidi="zh-TW"/>
        </w:rPr>
        <w:t>49</w:t>
      </w:r>
      <w:r>
        <w:rPr>
          <w:rFonts w:hint="eastAsia" w:ascii="仿宋_GB2312" w:hAnsi="仿宋_GB2312" w:eastAsia="仿宋_GB2312" w:cs="仿宋_GB2312"/>
          <w:color w:val="000000"/>
          <w:spacing w:val="6"/>
          <w:sz w:val="32"/>
          <w:szCs w:val="32"/>
          <w:lang w:bidi="zh-TW"/>
        </w:rPr>
        <w:t>号）</w:t>
      </w:r>
      <w:bookmarkEnd w:id="3"/>
      <w:bookmarkStart w:id="4" w:name="OLE_LINK3"/>
      <w:r>
        <w:rPr>
          <w:rFonts w:hint="eastAsia" w:ascii="仿宋_GB2312" w:hAnsi="仿宋_GB2312" w:eastAsia="仿宋_GB2312" w:cs="仿宋_GB2312"/>
          <w:color w:val="000000"/>
          <w:spacing w:val="6"/>
          <w:sz w:val="32"/>
          <w:szCs w:val="32"/>
          <w:lang w:eastAsia="zh-CN" w:bidi="zh-TW"/>
        </w:rPr>
        <w:t>及</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福建省财政厅</w:t>
      </w:r>
      <w:r>
        <w:rPr>
          <w:rFonts w:hint="eastAsia" w:ascii="仿宋_GB2312" w:hAnsi="仿宋_GB2312" w:eastAsia="仿宋_GB2312" w:cs="仿宋_GB2312"/>
          <w:color w:val="000000"/>
          <w:spacing w:val="6"/>
          <w:sz w:val="32"/>
          <w:szCs w:val="32"/>
          <w:lang w:bidi="zh-TW"/>
        </w:rPr>
        <w:t xml:space="preserve"> </w:t>
      </w:r>
      <w:r>
        <w:rPr>
          <w:rFonts w:hint="eastAsia" w:ascii="仿宋_GB2312" w:hAnsi="仿宋_GB2312" w:eastAsia="仿宋_GB2312" w:cs="仿宋_GB2312"/>
          <w:color w:val="000000"/>
          <w:spacing w:val="6"/>
          <w:sz w:val="32"/>
          <w:szCs w:val="32"/>
          <w:lang w:eastAsia="zh-CN" w:bidi="zh-TW"/>
        </w:rPr>
        <w:t>福建省</w:t>
      </w:r>
      <w:r>
        <w:rPr>
          <w:rFonts w:hint="eastAsia" w:ascii="仿宋_GB2312" w:hAnsi="仿宋_GB2312" w:eastAsia="仿宋_GB2312" w:cs="仿宋_GB2312"/>
          <w:color w:val="000000"/>
          <w:spacing w:val="6"/>
          <w:sz w:val="32"/>
          <w:szCs w:val="32"/>
          <w:lang w:bidi="zh-TW"/>
        </w:rPr>
        <w:t>林业局关于</w:t>
      </w:r>
      <w:r>
        <w:rPr>
          <w:rFonts w:hint="eastAsia" w:ascii="仿宋_GB2312" w:hAnsi="仿宋_GB2312" w:eastAsia="仿宋_GB2312" w:cs="仿宋_GB2312"/>
          <w:color w:val="000000"/>
          <w:spacing w:val="6"/>
          <w:sz w:val="32"/>
          <w:szCs w:val="32"/>
          <w:lang w:eastAsia="zh-CN" w:bidi="zh-TW"/>
        </w:rPr>
        <w:t>下达</w:t>
      </w:r>
      <w:r>
        <w:rPr>
          <w:rFonts w:hint="eastAsia" w:ascii="仿宋_GB2312" w:hAnsi="仿宋_GB2312" w:eastAsia="仿宋_GB2312" w:cs="仿宋_GB2312"/>
          <w:color w:val="000000"/>
          <w:spacing w:val="6"/>
          <w:sz w:val="32"/>
          <w:szCs w:val="32"/>
          <w:lang w:val="en-US" w:eastAsia="zh-CN" w:bidi="zh-TW"/>
        </w:rPr>
        <w:t>2024年省级财政林业专项资金（第三批）的通知</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闽</w:t>
      </w:r>
      <w:r>
        <w:rPr>
          <w:rFonts w:hint="eastAsia" w:ascii="仿宋_GB2312" w:hAnsi="仿宋_GB2312" w:eastAsia="仿宋_GB2312" w:cs="仿宋_GB2312"/>
          <w:color w:val="000000"/>
          <w:spacing w:val="6"/>
          <w:sz w:val="32"/>
          <w:szCs w:val="32"/>
          <w:lang w:bidi="zh-TW"/>
        </w:rPr>
        <w:t>财</w:t>
      </w:r>
      <w:r>
        <w:rPr>
          <w:rFonts w:hint="eastAsia" w:ascii="仿宋_GB2312" w:hAnsi="仿宋_GB2312" w:eastAsia="仿宋_GB2312" w:cs="仿宋_GB2312"/>
          <w:color w:val="000000"/>
          <w:spacing w:val="6"/>
          <w:sz w:val="32"/>
          <w:szCs w:val="32"/>
          <w:lang w:eastAsia="zh-CN" w:bidi="zh-TW"/>
        </w:rPr>
        <w:t>资环</w:t>
      </w:r>
      <w:r>
        <w:rPr>
          <w:rFonts w:hint="eastAsia" w:ascii="仿宋_GB2312" w:hAnsi="仿宋_GB2312" w:eastAsia="仿宋_GB2312" w:cs="仿宋_GB2312"/>
          <w:color w:val="000000"/>
          <w:spacing w:val="6"/>
          <w:sz w:val="32"/>
          <w:szCs w:val="32"/>
          <w:lang w:bidi="zh-TW"/>
        </w:rPr>
        <w:t>指〔202</w:t>
      </w:r>
      <w:r>
        <w:rPr>
          <w:rFonts w:hint="eastAsia" w:ascii="仿宋_GB2312" w:hAnsi="仿宋_GB2312" w:eastAsia="仿宋_GB2312" w:cs="仿宋_GB2312"/>
          <w:color w:val="000000"/>
          <w:spacing w:val="6"/>
          <w:sz w:val="32"/>
          <w:szCs w:val="32"/>
          <w:lang w:val="en-US" w:eastAsia="zh-CN" w:bidi="zh-TW"/>
        </w:rPr>
        <w:t>4</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val="en-US" w:eastAsia="zh-CN" w:bidi="zh-TW"/>
        </w:rPr>
        <w:t>15</w:t>
      </w:r>
      <w:r>
        <w:rPr>
          <w:rFonts w:hint="eastAsia" w:ascii="仿宋_GB2312" w:hAnsi="仿宋_GB2312" w:eastAsia="仿宋_GB2312" w:cs="仿宋_GB2312"/>
          <w:color w:val="000000"/>
          <w:spacing w:val="6"/>
          <w:sz w:val="32"/>
          <w:szCs w:val="32"/>
          <w:lang w:bidi="zh-TW"/>
        </w:rPr>
        <w:t>号）</w:t>
      </w:r>
      <w:bookmarkEnd w:id="0"/>
      <w:bookmarkEnd w:id="4"/>
      <w:bookmarkStart w:id="5" w:name="OLE_LINK8"/>
      <w:r>
        <w:rPr>
          <w:rFonts w:hint="eastAsia" w:ascii="仿宋_GB2312" w:hAnsi="仿宋_GB2312" w:eastAsia="仿宋_GB2312" w:cs="仿宋_GB2312"/>
          <w:color w:val="000000"/>
          <w:spacing w:val="6"/>
          <w:sz w:val="32"/>
          <w:szCs w:val="32"/>
          <w:lang w:bidi="zh-TW"/>
        </w:rPr>
        <w:t>文件</w:t>
      </w:r>
      <w:bookmarkEnd w:id="1"/>
      <w:bookmarkEnd w:id="5"/>
      <w:r>
        <w:rPr>
          <w:rFonts w:hint="eastAsia" w:ascii="仿宋_GB2312" w:hAnsi="仿宋_GB2312" w:eastAsia="仿宋_GB2312" w:cs="仿宋_GB2312"/>
          <w:color w:val="000000"/>
          <w:spacing w:val="6"/>
          <w:sz w:val="32"/>
          <w:szCs w:val="32"/>
          <w:lang w:eastAsia="zh-CN" w:bidi="zh-TW"/>
        </w:rPr>
        <w:t>通知</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省</w:t>
      </w:r>
      <w:r>
        <w:rPr>
          <w:rFonts w:hint="eastAsia" w:ascii="仿宋_GB2312" w:hAnsi="仿宋_GB2312" w:eastAsia="仿宋_GB2312" w:cs="仿宋_GB2312"/>
          <w:color w:val="000000"/>
          <w:spacing w:val="6"/>
          <w:sz w:val="32"/>
          <w:szCs w:val="32"/>
          <w:lang w:bidi="zh-TW"/>
        </w:rPr>
        <w:t>级下达我</w:t>
      </w:r>
      <w:r>
        <w:rPr>
          <w:rFonts w:hint="eastAsia" w:ascii="仿宋_GB2312" w:hAnsi="仿宋_GB2312" w:eastAsia="仿宋_GB2312" w:cs="仿宋_GB2312"/>
          <w:color w:val="000000"/>
          <w:spacing w:val="6"/>
          <w:sz w:val="32"/>
          <w:szCs w:val="32"/>
          <w:lang w:eastAsia="zh-CN" w:bidi="zh-TW"/>
        </w:rPr>
        <w:t>市</w:t>
      </w:r>
      <w:r>
        <w:rPr>
          <w:rFonts w:hint="eastAsia" w:ascii="仿宋_GB2312" w:hAnsi="仿宋_GB2312" w:eastAsia="仿宋_GB2312" w:cs="仿宋_GB2312"/>
          <w:color w:val="000000"/>
          <w:spacing w:val="6"/>
          <w:sz w:val="32"/>
          <w:szCs w:val="32"/>
          <w:lang w:bidi="zh-TW"/>
        </w:rPr>
        <w:t>2024年度</w:t>
      </w:r>
      <w:r>
        <w:rPr>
          <w:rFonts w:hint="eastAsia" w:ascii="仿宋_GB2312" w:hAnsi="仿宋_GB2312" w:eastAsia="仿宋_GB2312" w:cs="仿宋_GB2312"/>
          <w:color w:val="000000"/>
          <w:spacing w:val="6"/>
          <w:sz w:val="32"/>
          <w:szCs w:val="32"/>
          <w:lang w:eastAsia="zh-CN" w:bidi="zh-TW"/>
        </w:rPr>
        <w:t>林业经济发展</w:t>
      </w:r>
      <w:r>
        <w:rPr>
          <w:rFonts w:hint="eastAsia" w:ascii="仿宋_GB2312" w:hAnsi="仿宋_GB2312" w:eastAsia="仿宋_GB2312" w:cs="仿宋_GB2312"/>
          <w:color w:val="000000"/>
          <w:spacing w:val="6"/>
          <w:sz w:val="32"/>
          <w:szCs w:val="32"/>
          <w:lang w:bidi="zh-TW"/>
        </w:rPr>
        <w:t>补助资金</w:t>
      </w:r>
      <w:r>
        <w:rPr>
          <w:rFonts w:hint="eastAsia" w:ascii="仿宋_GB2312" w:hAnsi="仿宋_GB2312" w:eastAsia="仿宋_GB2312" w:cs="仿宋_GB2312"/>
          <w:color w:val="000000"/>
          <w:spacing w:val="6"/>
          <w:sz w:val="32"/>
          <w:szCs w:val="32"/>
          <w:lang w:val="en-US" w:eastAsia="zh-CN" w:bidi="zh-TW"/>
        </w:rPr>
        <w:t>3947.63</w:t>
      </w:r>
      <w:r>
        <w:rPr>
          <w:rFonts w:hint="eastAsia" w:ascii="仿宋_GB2312" w:hAnsi="仿宋_GB2312" w:eastAsia="仿宋_GB2312" w:cs="仿宋_GB2312"/>
          <w:color w:val="000000"/>
          <w:spacing w:val="6"/>
          <w:sz w:val="32"/>
          <w:szCs w:val="32"/>
          <w:lang w:bidi="zh-TW"/>
        </w:rPr>
        <w:t>万元</w:t>
      </w:r>
      <w:r>
        <w:rPr>
          <w:rFonts w:hint="eastAsia" w:ascii="仿宋_GB2312" w:hAnsi="仿宋_GB2312" w:eastAsia="仿宋_GB2312" w:cs="仿宋_GB2312"/>
          <w:color w:val="000000"/>
          <w:spacing w:val="6"/>
          <w:sz w:val="32"/>
          <w:szCs w:val="32"/>
          <w:lang w:eastAsia="zh-CN" w:bidi="zh-TW"/>
        </w:rPr>
        <w:t>。</w:t>
      </w:r>
      <w:bookmarkStart w:id="6" w:name="OLE_LINK7"/>
      <w:r>
        <w:rPr>
          <w:rFonts w:hint="eastAsia" w:ascii="仿宋_GB2312" w:hAnsi="仿宋_GB2312" w:eastAsia="仿宋_GB2312" w:cs="仿宋_GB2312"/>
          <w:color w:val="000000"/>
          <w:spacing w:val="6"/>
          <w:sz w:val="32"/>
          <w:szCs w:val="32"/>
          <w:lang w:eastAsia="zh-CN" w:bidi="zh-TW"/>
        </w:rPr>
        <w:t>计划目标</w:t>
      </w:r>
      <w:bookmarkStart w:id="7" w:name="OLE_LINK12"/>
      <w:bookmarkStart w:id="8" w:name="OLE_LINK6"/>
      <w:r>
        <w:rPr>
          <w:rFonts w:hint="eastAsia" w:ascii="仿宋_GB2312" w:hAnsi="仿宋_GB2312" w:eastAsia="仿宋_GB2312" w:cs="仿宋_GB2312"/>
          <w:color w:val="000000"/>
          <w:spacing w:val="6"/>
          <w:sz w:val="32"/>
          <w:szCs w:val="32"/>
          <w:lang w:eastAsia="zh-CN" w:bidi="zh-TW"/>
        </w:rPr>
        <w:t>新增县级以上林下经济示范基地</w:t>
      </w:r>
      <w:r>
        <w:rPr>
          <w:rFonts w:hint="eastAsia" w:ascii="仿宋_GB2312" w:hAnsi="仿宋_GB2312" w:eastAsia="仿宋_GB2312" w:cs="仿宋_GB2312"/>
          <w:color w:val="000000"/>
          <w:spacing w:val="6"/>
          <w:sz w:val="32"/>
          <w:szCs w:val="32"/>
          <w:lang w:val="en-US" w:eastAsia="zh-CN" w:bidi="zh-TW"/>
        </w:rPr>
        <w:t>10个、竹产业新产品1个、竹产业新技术1个、扶持林业专业合作社、家庭林场、家庭合作林场、股份林场等数量38家、补助科研项目1个、竹山机耕道建设300公里、新建花卉温室大棚面积3.65万平方米、丰产竹林基地建设面积1.5亩、新增林下经济基地面积1.56万亩等</w:t>
      </w:r>
      <w:bookmarkEnd w:id="7"/>
      <w:bookmarkStart w:id="9" w:name="OLE_LINK2"/>
      <w:r>
        <w:rPr>
          <w:rFonts w:hint="eastAsia" w:ascii="仿宋_GB2312" w:hAnsi="仿宋_GB2312" w:eastAsia="仿宋_GB2312" w:cs="仿宋_GB2312"/>
          <w:color w:val="000000"/>
          <w:spacing w:val="6"/>
          <w:sz w:val="32"/>
          <w:szCs w:val="32"/>
          <w:lang w:bidi="zh-TW"/>
        </w:rPr>
        <w:t>。</w:t>
      </w:r>
    </w:p>
    <w:bookmarkEnd w:id="6"/>
    <w:bookmarkEnd w:id="8"/>
    <w:bookmarkEnd w:id="9"/>
    <w:p>
      <w:pPr>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(二）项目绩效目标。</w:t>
      </w:r>
    </w:p>
    <w:p>
      <w:pPr>
        <w:ind w:firstLine="664" w:firstLineChars="200"/>
        <w:rPr>
          <w:rFonts w:hint="eastAsia" w:ascii="仿宋_GB2312" w:hAnsi="仿宋_GB2312" w:eastAsia="仿宋_GB2312" w:cs="仿宋_GB2312"/>
          <w:color w:val="000000"/>
          <w:spacing w:val="6"/>
          <w:sz w:val="32"/>
          <w:szCs w:val="32"/>
          <w:lang w:val="en-US" w:eastAsia="zh-CN" w:bidi="zh-TW"/>
        </w:rPr>
      </w:pPr>
      <w:r>
        <w:rPr>
          <w:rFonts w:hint="eastAsia" w:ascii="仿宋_GB2312" w:hAnsi="仿宋_GB2312" w:eastAsia="仿宋_GB2312" w:cs="仿宋_GB2312"/>
          <w:color w:val="000000"/>
          <w:spacing w:val="6"/>
          <w:sz w:val="32"/>
          <w:szCs w:val="32"/>
          <w:lang w:val="en-US" w:eastAsia="zh-CN" w:bidi="zh-TW"/>
        </w:rPr>
        <w:t>目标总体完成情况：计划完成新建花卉温室大棚3.65万平方米、竹产业新产品数量1个、竹产业新技术数量1个、新增县级以上林下经济示范基地10个、科研补助项目立项数量1个等。</w:t>
      </w:r>
    </w:p>
    <w:p>
      <w:pPr>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二、绩效评价工作开展情况</w:t>
      </w:r>
    </w:p>
    <w:p>
      <w:pPr>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（一）绩效评价目的、对象和范围。</w:t>
      </w:r>
    </w:p>
    <w:p>
      <w:pPr>
        <w:ind w:firstLine="664" w:firstLineChars="200"/>
        <w:rPr>
          <w:rFonts w:hint="eastAsia" w:ascii="仿宋_GB2312" w:hAnsi="仿宋_GB2312" w:eastAsia="仿宋_GB2312" w:cs="仿宋_GB2312"/>
          <w:color w:val="000000"/>
          <w:spacing w:val="6"/>
          <w:sz w:val="32"/>
          <w:szCs w:val="32"/>
          <w:lang w:val="en-US" w:eastAsia="zh-CN" w:bidi="zh-TW"/>
        </w:rPr>
      </w:pPr>
      <w:r>
        <w:rPr>
          <w:rFonts w:hint="eastAsia" w:ascii="仿宋_GB2312" w:hAnsi="仿宋_GB2312" w:eastAsia="仿宋_GB2312" w:cs="仿宋_GB2312"/>
          <w:color w:val="000000"/>
          <w:spacing w:val="6"/>
          <w:sz w:val="32"/>
          <w:szCs w:val="32"/>
          <w:lang w:val="en-US" w:eastAsia="zh-CN" w:bidi="zh-TW"/>
        </w:rPr>
        <w:t>通过对2024年林业经济发展项目资金进行绩效评价，核实每个项目实施进展、资金使用、制度建设及执行情况取得的成效，同时对每个项目实施情况进行总结，保证了项目资金使用管理的规范性、安全性和有效性，为指导一下步预算编制，申报绩效目标，优化财政支出结构，提高公共服务水平提供决策依据。</w:t>
      </w:r>
    </w:p>
    <w:p>
      <w:pPr>
        <w:ind w:firstLine="640" w:firstLineChars="200"/>
        <w:rPr>
          <w:rFonts w:hint="eastAsia" w:ascii="仿宋_GB2312" w:hAnsi="仿宋_GB2312" w:eastAsia="仿宋_GB2312" w:cs="仿宋_GB2312"/>
          <w:kern w:val="2"/>
          <w:sz w:val="30"/>
          <w:szCs w:val="30"/>
          <w:lang w:val="en-US" w:eastAsia="zh-CN" w:bidi="ar-SA"/>
        </w:rPr>
      </w:pPr>
      <w:bookmarkStart w:id="10" w:name="OLE_LINK9"/>
      <w:r>
        <w:rPr>
          <w:rFonts w:hint="eastAsia" w:ascii="黑体" w:hAnsi="黑体" w:eastAsia="黑体" w:cs="黑体"/>
          <w:kern w:val="2"/>
          <w:sz w:val="32"/>
          <w:szCs w:val="32"/>
          <w:lang w:val="en-US" w:eastAsia="zh-CN" w:bidi="ar-SA"/>
        </w:rPr>
        <w:t>（二）绩效评价原则、评价指标体系、评价方法、评价标准等。</w:t>
      </w:r>
    </w:p>
    <w:p>
      <w:pPr>
        <w:spacing w:line="600" w:lineRule="exact"/>
        <w:ind w:firstLine="645"/>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绩效评价原则：按照“政策目标明确、分配办法统一、支出方向协调、绩效结果导向”的原则分配、使用和管理。</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评价指标体系：从财政资金安排和使用情况、年度总体目标完成情况、年度绩效目标完成情况3个</w:t>
      </w:r>
      <w:r>
        <w:rPr>
          <w:rFonts w:hint="eastAsia" w:ascii="仿宋_GB2312" w:hAnsi="仿宋_GB2312" w:eastAsia="仿宋_GB2312" w:cs="仿宋_GB2312"/>
          <w:bCs/>
          <w:color w:val="000000" w:themeColor="text1"/>
          <w:sz w:val="32"/>
          <w:szCs w:val="32"/>
        </w:rPr>
        <w:t>方面，设定三级指标。</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themeColor="text1"/>
          <w:sz w:val="32"/>
          <w:szCs w:val="32"/>
        </w:rPr>
      </w:pPr>
      <w:bookmarkStart w:id="11" w:name="OLE_LINK10"/>
      <w:r>
        <w:rPr>
          <w:rFonts w:hint="eastAsia" w:ascii="仿宋_GB2312" w:hAnsi="仿宋_GB2312" w:eastAsia="仿宋_GB2312" w:cs="仿宋_GB2312"/>
          <w:color w:val="000000" w:themeColor="text1"/>
          <w:sz w:val="32"/>
          <w:szCs w:val="32"/>
        </w:rPr>
        <w:t>评价方法：采取因素法分配。</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评价标准：</w:t>
      </w:r>
      <w:r>
        <w:rPr>
          <w:rFonts w:hint="eastAsia" w:ascii="仿宋_GB2312" w:hAnsi="仿宋_GB2312" w:eastAsia="仿宋_GB2312" w:cs="仿宋_GB2312"/>
          <w:color w:val="000000" w:themeColor="text1"/>
          <w:sz w:val="32"/>
          <w:szCs w:val="32"/>
          <w:lang w:eastAsia="zh-CN"/>
        </w:rPr>
        <w:t>按照上级资金文件下达绩效目标表执行。</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绩效评价等级一般划分为四档：90分（含）—100分为优，80分（含）—90分为良，60分（含）—80分为中，60分以下为差。</w:t>
      </w:r>
    </w:p>
    <w:bookmarkEnd w:id="10"/>
    <w:bookmarkEnd w:id="11"/>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（三）绩效评价工作过程。</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kern w:val="2"/>
          <w:sz w:val="32"/>
          <w:szCs w:val="32"/>
          <w:lang w:eastAsia="zh-CN"/>
        </w:rPr>
      </w:pPr>
      <w:bookmarkStart w:id="12" w:name="OLE_LINK11"/>
      <w:r>
        <w:rPr>
          <w:rFonts w:hint="eastAsia" w:ascii="仿宋_GB2312" w:hAnsi="仿宋_GB2312" w:eastAsia="仿宋_GB2312" w:cs="仿宋_GB2312"/>
          <w:kern w:val="2"/>
          <w:sz w:val="32"/>
          <w:szCs w:val="32"/>
        </w:rPr>
        <w:t>依据上级林业主管部门有关绩效评价工作文件精神，</w:t>
      </w:r>
      <w:r>
        <w:rPr>
          <w:rFonts w:hint="eastAsia" w:ascii="仿宋_GB2312" w:hAnsi="仿宋_GB2312" w:eastAsia="仿宋_GB2312" w:cs="仿宋_GB2312"/>
          <w:kern w:val="2"/>
          <w:sz w:val="32"/>
          <w:szCs w:val="32"/>
          <w:lang w:eastAsia="zh-CN"/>
        </w:rPr>
        <w:t>各县（市、区）林业主管部门</w:t>
      </w:r>
      <w:r>
        <w:rPr>
          <w:rFonts w:hint="eastAsia" w:ascii="仿宋_GB2312" w:hAnsi="仿宋_GB2312" w:eastAsia="仿宋_GB2312" w:cs="仿宋_GB2312"/>
          <w:kern w:val="2"/>
          <w:sz w:val="32"/>
          <w:szCs w:val="32"/>
        </w:rPr>
        <w:t>在收集</w:t>
      </w:r>
      <w:r>
        <w:rPr>
          <w:rFonts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rPr>
        <w:t>4年造林绿化</w:t>
      </w:r>
      <w:r>
        <w:rPr>
          <w:rFonts w:hint="eastAsia" w:ascii="仿宋_GB2312" w:hAnsi="仿宋_GB2312" w:eastAsia="仿宋_GB2312" w:cs="仿宋_GB2312"/>
          <w:kern w:val="2"/>
          <w:sz w:val="32"/>
          <w:szCs w:val="32"/>
          <w:lang w:eastAsia="zh-CN"/>
        </w:rPr>
        <w:t>资金</w:t>
      </w:r>
      <w:r>
        <w:rPr>
          <w:rFonts w:hint="eastAsia" w:ascii="仿宋_GB2312" w:hAnsi="仿宋_GB2312" w:eastAsia="仿宋_GB2312" w:cs="仿宋_GB2312"/>
          <w:kern w:val="2"/>
          <w:sz w:val="32"/>
          <w:szCs w:val="32"/>
        </w:rPr>
        <w:t>有关文件资料、检查验收资料、会计资料等基础上，进行逐项评价，得出</w:t>
      </w:r>
      <w:r>
        <w:rPr>
          <w:rFonts w:hint="eastAsia" w:ascii="仿宋_GB2312" w:hAnsi="仿宋_GB2312" w:eastAsia="仿宋_GB2312" w:cs="仿宋_GB2312"/>
          <w:kern w:val="2"/>
          <w:sz w:val="32"/>
          <w:szCs w:val="32"/>
          <w:lang w:eastAsia="zh-CN"/>
        </w:rPr>
        <w:t>自评</w:t>
      </w:r>
      <w:r>
        <w:rPr>
          <w:rFonts w:hint="eastAsia" w:ascii="仿宋_GB2312" w:hAnsi="仿宋_GB2312" w:eastAsia="仿宋_GB2312" w:cs="仿宋_GB2312"/>
          <w:kern w:val="2"/>
          <w:sz w:val="32"/>
          <w:szCs w:val="32"/>
        </w:rPr>
        <w:t>结果</w:t>
      </w:r>
      <w:r>
        <w:rPr>
          <w:rFonts w:hint="eastAsia" w:ascii="仿宋_GB2312" w:hAnsi="仿宋_GB2312" w:eastAsia="仿宋_GB2312" w:cs="仿宋_GB2312"/>
          <w:kern w:val="2"/>
          <w:sz w:val="32"/>
          <w:szCs w:val="32"/>
          <w:lang w:eastAsia="zh-CN"/>
        </w:rPr>
        <w:t>；市林业局根据各县（市、区）和市局直属单位上报情况，</w:t>
      </w:r>
      <w:r>
        <w:rPr>
          <w:rFonts w:hint="eastAsia" w:ascii="仿宋_GB2312" w:hAnsi="仿宋_GB2312" w:eastAsia="仿宋_GB2312" w:cs="仿宋_GB2312"/>
          <w:kern w:val="2"/>
          <w:sz w:val="32"/>
          <w:szCs w:val="32"/>
          <w:lang w:val="en-US" w:eastAsia="zh-CN"/>
        </w:rPr>
        <w:t>相关业务科室</w:t>
      </w:r>
      <w:r>
        <w:rPr>
          <w:rFonts w:hint="eastAsia" w:ascii="仿宋_GB2312" w:hAnsi="仿宋_GB2312" w:eastAsia="仿宋_GB2312" w:cs="仿宋_GB2312"/>
          <w:kern w:val="2"/>
          <w:sz w:val="32"/>
          <w:szCs w:val="32"/>
          <w:lang w:eastAsia="zh-CN"/>
        </w:rPr>
        <w:t>进行逐项核实和汇总，</w:t>
      </w:r>
      <w:r>
        <w:rPr>
          <w:rFonts w:hint="eastAsia" w:ascii="仿宋_GB2312" w:hAnsi="仿宋_GB2312" w:eastAsia="仿宋_GB2312" w:cs="仿宋_GB2312"/>
          <w:bCs/>
          <w:color w:val="000000" w:themeColor="text1"/>
          <w:sz w:val="32"/>
          <w:szCs w:val="32"/>
        </w:rPr>
        <w:t>对绩效目标值完成情况和实现程度进行打分评价，查找存在问题并提出改进建议</w:t>
      </w:r>
      <w:r>
        <w:rPr>
          <w:rFonts w:hint="eastAsia" w:ascii="仿宋_GB2312" w:hAnsi="仿宋_GB2312" w:eastAsia="仿宋_GB2312" w:cs="仿宋_GB2312"/>
          <w:bCs/>
          <w:color w:val="000000" w:themeColor="text1"/>
          <w:sz w:val="32"/>
          <w:szCs w:val="32"/>
          <w:lang w:eastAsia="zh-CN"/>
        </w:rPr>
        <w:t>，</w:t>
      </w:r>
      <w:r>
        <w:rPr>
          <w:rFonts w:hint="eastAsia" w:ascii="仿宋_GB2312" w:hAnsi="仿宋_GB2312" w:eastAsia="仿宋_GB2312" w:cs="仿宋_GB2312"/>
          <w:kern w:val="2"/>
          <w:sz w:val="32"/>
          <w:szCs w:val="32"/>
          <w:lang w:eastAsia="zh-CN"/>
        </w:rPr>
        <w:t>形成市级专项自评报告。</w:t>
      </w:r>
    </w:p>
    <w:bookmarkEnd w:id="12"/>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黑体" w:hAnsi="黑体" w:eastAsia="黑体" w:cs="黑体"/>
          <w:kern w:val="2"/>
          <w:sz w:val="32"/>
          <w:szCs w:val="32"/>
        </w:rPr>
      </w:pPr>
      <w:r>
        <w:rPr>
          <w:rFonts w:hint="eastAsia" w:ascii="黑体" w:hAnsi="黑体" w:eastAsia="黑体" w:cs="黑体"/>
          <w:kern w:val="2"/>
          <w:sz w:val="32"/>
          <w:szCs w:val="32"/>
          <w:lang w:eastAsia="zh-CN"/>
        </w:rPr>
        <w:t>三</w:t>
      </w:r>
      <w:r>
        <w:rPr>
          <w:rFonts w:hint="eastAsia" w:ascii="黑体" w:hAnsi="黑体" w:eastAsia="黑体" w:cs="黑体"/>
          <w:kern w:val="2"/>
          <w:sz w:val="32"/>
          <w:szCs w:val="32"/>
        </w:rPr>
        <w:t>、绩效评价指标分析</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（一）</w:t>
      </w:r>
      <w:r>
        <w:rPr>
          <w:rFonts w:hint="eastAsia" w:ascii="黑体" w:hAnsi="黑体" w:eastAsia="黑体" w:cs="黑体"/>
          <w:kern w:val="2"/>
          <w:sz w:val="32"/>
          <w:szCs w:val="32"/>
        </w:rPr>
        <w:t>项目决策情况</w:t>
      </w:r>
      <w:r>
        <w:rPr>
          <w:rFonts w:hint="eastAsia" w:ascii="黑体" w:hAnsi="黑体" w:eastAsia="黑体" w:cs="黑体"/>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80" w:lineRule="exact"/>
        <w:ind w:firstLine="664" w:firstLineChars="200"/>
        <w:textAlignment w:val="auto"/>
        <w:rPr>
          <w:rFonts w:hint="eastAsia" w:ascii="仿宋_GB2312" w:hAnsi="仿宋_GB2312" w:eastAsia="仿宋_GB2312" w:cs="Times New Roman"/>
          <w:b/>
          <w:bCs/>
          <w:sz w:val="32"/>
          <w:szCs w:val="32"/>
        </w:rPr>
      </w:pPr>
      <w:r>
        <w:rPr>
          <w:rFonts w:hint="eastAsia" w:ascii="仿宋_GB2312" w:hAnsi="仿宋_GB2312" w:eastAsia="仿宋_GB2312" w:cs="仿宋_GB2312"/>
          <w:color w:val="000000"/>
          <w:spacing w:val="6"/>
          <w:sz w:val="32"/>
          <w:szCs w:val="32"/>
          <w:lang w:eastAsia="zh-CN" w:bidi="zh-TW"/>
        </w:rPr>
        <w:t>根据</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福建省财政厅</w:t>
      </w:r>
      <w:r>
        <w:rPr>
          <w:rFonts w:hint="eastAsia" w:ascii="仿宋_GB2312" w:hAnsi="仿宋_GB2312" w:eastAsia="仿宋_GB2312" w:cs="仿宋_GB2312"/>
          <w:color w:val="000000"/>
          <w:spacing w:val="6"/>
          <w:sz w:val="32"/>
          <w:szCs w:val="32"/>
          <w:lang w:bidi="zh-TW"/>
        </w:rPr>
        <w:t xml:space="preserve"> </w:t>
      </w:r>
      <w:r>
        <w:rPr>
          <w:rFonts w:hint="eastAsia" w:ascii="仿宋_GB2312" w:hAnsi="仿宋_GB2312" w:eastAsia="仿宋_GB2312" w:cs="仿宋_GB2312"/>
          <w:color w:val="000000"/>
          <w:spacing w:val="6"/>
          <w:sz w:val="32"/>
          <w:szCs w:val="32"/>
          <w:lang w:eastAsia="zh-CN" w:bidi="zh-TW"/>
        </w:rPr>
        <w:t>福建省</w:t>
      </w:r>
      <w:r>
        <w:rPr>
          <w:rFonts w:hint="eastAsia" w:ascii="仿宋_GB2312" w:hAnsi="仿宋_GB2312" w:eastAsia="仿宋_GB2312" w:cs="仿宋_GB2312"/>
          <w:color w:val="000000"/>
          <w:spacing w:val="6"/>
          <w:sz w:val="32"/>
          <w:szCs w:val="32"/>
          <w:lang w:bidi="zh-TW"/>
        </w:rPr>
        <w:t>林业局关于</w:t>
      </w:r>
      <w:r>
        <w:rPr>
          <w:rFonts w:hint="eastAsia" w:ascii="仿宋_GB2312" w:hAnsi="仿宋_GB2312" w:eastAsia="仿宋_GB2312" w:cs="仿宋_GB2312"/>
          <w:color w:val="000000"/>
          <w:spacing w:val="6"/>
          <w:sz w:val="32"/>
          <w:szCs w:val="32"/>
          <w:lang w:eastAsia="zh-CN" w:bidi="zh-TW"/>
        </w:rPr>
        <w:t>提前下达</w:t>
      </w:r>
      <w:r>
        <w:rPr>
          <w:rFonts w:hint="eastAsia" w:ascii="仿宋_GB2312" w:hAnsi="仿宋_GB2312" w:eastAsia="仿宋_GB2312" w:cs="仿宋_GB2312"/>
          <w:color w:val="000000"/>
          <w:spacing w:val="6"/>
          <w:sz w:val="32"/>
          <w:szCs w:val="32"/>
          <w:lang w:val="en-US" w:eastAsia="zh-CN" w:bidi="zh-TW"/>
        </w:rPr>
        <w:t>2024年省级财政林业专项资金的通知</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闽</w:t>
      </w:r>
      <w:r>
        <w:rPr>
          <w:rFonts w:hint="eastAsia" w:ascii="仿宋_GB2312" w:hAnsi="仿宋_GB2312" w:eastAsia="仿宋_GB2312" w:cs="仿宋_GB2312"/>
          <w:color w:val="000000"/>
          <w:spacing w:val="6"/>
          <w:sz w:val="32"/>
          <w:szCs w:val="32"/>
          <w:lang w:bidi="zh-TW"/>
        </w:rPr>
        <w:t>财</w:t>
      </w:r>
      <w:r>
        <w:rPr>
          <w:rFonts w:hint="eastAsia" w:ascii="仿宋_GB2312" w:hAnsi="仿宋_GB2312" w:eastAsia="仿宋_GB2312" w:cs="仿宋_GB2312"/>
          <w:color w:val="000000"/>
          <w:spacing w:val="6"/>
          <w:sz w:val="32"/>
          <w:szCs w:val="32"/>
          <w:lang w:eastAsia="zh-CN" w:bidi="zh-TW"/>
        </w:rPr>
        <w:t>资环</w:t>
      </w:r>
      <w:r>
        <w:rPr>
          <w:rFonts w:hint="eastAsia" w:ascii="仿宋_GB2312" w:hAnsi="仿宋_GB2312" w:eastAsia="仿宋_GB2312" w:cs="仿宋_GB2312"/>
          <w:color w:val="000000"/>
          <w:spacing w:val="6"/>
          <w:sz w:val="32"/>
          <w:szCs w:val="32"/>
          <w:lang w:bidi="zh-TW"/>
        </w:rPr>
        <w:t>指〔202</w:t>
      </w:r>
      <w:r>
        <w:rPr>
          <w:rFonts w:hint="eastAsia" w:ascii="仿宋_GB2312" w:hAnsi="仿宋_GB2312" w:eastAsia="仿宋_GB2312" w:cs="仿宋_GB2312"/>
          <w:color w:val="000000"/>
          <w:spacing w:val="6"/>
          <w:sz w:val="32"/>
          <w:szCs w:val="32"/>
          <w:lang w:val="en-US" w:eastAsia="zh-CN" w:bidi="zh-TW"/>
        </w:rPr>
        <w:t>3</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val="en-US" w:eastAsia="zh-CN" w:bidi="zh-TW"/>
        </w:rPr>
        <w:t>45</w:t>
      </w:r>
      <w:r>
        <w:rPr>
          <w:rFonts w:hint="eastAsia" w:ascii="仿宋_GB2312" w:hAnsi="仿宋_GB2312" w:eastAsia="仿宋_GB2312" w:cs="仿宋_GB2312"/>
          <w:color w:val="000000"/>
          <w:spacing w:val="6"/>
          <w:sz w:val="32"/>
          <w:szCs w:val="32"/>
          <w:lang w:bidi="zh-TW"/>
        </w:rPr>
        <w:t>号）</w:t>
      </w:r>
      <w:r>
        <w:rPr>
          <w:rFonts w:hint="eastAsia" w:ascii="仿宋_GB2312" w:hAnsi="仿宋_GB2312" w:eastAsia="仿宋_GB2312" w:cs="仿宋_GB2312"/>
          <w:color w:val="000000"/>
          <w:spacing w:val="6"/>
          <w:sz w:val="32"/>
          <w:szCs w:val="32"/>
          <w:lang w:eastAsia="zh-CN" w:bidi="zh-TW"/>
        </w:rPr>
        <w:t>和</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福建省财政厅</w:t>
      </w:r>
      <w:r>
        <w:rPr>
          <w:rFonts w:hint="eastAsia" w:ascii="仿宋_GB2312" w:hAnsi="仿宋_GB2312" w:eastAsia="仿宋_GB2312" w:cs="仿宋_GB2312"/>
          <w:color w:val="000000"/>
          <w:spacing w:val="6"/>
          <w:sz w:val="32"/>
          <w:szCs w:val="32"/>
          <w:lang w:bidi="zh-TW"/>
        </w:rPr>
        <w:t xml:space="preserve"> </w:t>
      </w:r>
      <w:r>
        <w:rPr>
          <w:rFonts w:hint="eastAsia" w:ascii="仿宋_GB2312" w:hAnsi="仿宋_GB2312" w:eastAsia="仿宋_GB2312" w:cs="仿宋_GB2312"/>
          <w:color w:val="000000"/>
          <w:spacing w:val="6"/>
          <w:sz w:val="32"/>
          <w:szCs w:val="32"/>
          <w:lang w:eastAsia="zh-CN" w:bidi="zh-TW"/>
        </w:rPr>
        <w:t>福建省</w:t>
      </w:r>
      <w:r>
        <w:rPr>
          <w:rFonts w:hint="eastAsia" w:ascii="仿宋_GB2312" w:hAnsi="仿宋_GB2312" w:eastAsia="仿宋_GB2312" w:cs="仿宋_GB2312"/>
          <w:color w:val="000000"/>
          <w:spacing w:val="6"/>
          <w:sz w:val="32"/>
          <w:szCs w:val="32"/>
          <w:lang w:bidi="zh-TW"/>
        </w:rPr>
        <w:t>林业局关于提前下达2024年省级财政林业专项资金（第二批）的通知》（</w:t>
      </w:r>
      <w:r>
        <w:rPr>
          <w:rFonts w:hint="eastAsia" w:ascii="仿宋_GB2312" w:hAnsi="仿宋_GB2312" w:eastAsia="仿宋_GB2312" w:cs="仿宋_GB2312"/>
          <w:color w:val="000000"/>
          <w:spacing w:val="6"/>
          <w:sz w:val="32"/>
          <w:szCs w:val="32"/>
          <w:lang w:eastAsia="zh-CN" w:bidi="zh-TW"/>
        </w:rPr>
        <w:t>闽</w:t>
      </w:r>
      <w:r>
        <w:rPr>
          <w:rFonts w:hint="eastAsia" w:ascii="仿宋_GB2312" w:hAnsi="仿宋_GB2312" w:eastAsia="仿宋_GB2312" w:cs="仿宋_GB2312"/>
          <w:color w:val="000000"/>
          <w:spacing w:val="6"/>
          <w:sz w:val="32"/>
          <w:szCs w:val="32"/>
          <w:lang w:bidi="zh-TW"/>
        </w:rPr>
        <w:t>财</w:t>
      </w:r>
      <w:r>
        <w:rPr>
          <w:rFonts w:hint="eastAsia" w:ascii="仿宋_GB2312" w:hAnsi="仿宋_GB2312" w:eastAsia="仿宋_GB2312" w:cs="仿宋_GB2312"/>
          <w:color w:val="000000"/>
          <w:spacing w:val="6"/>
          <w:sz w:val="32"/>
          <w:szCs w:val="32"/>
          <w:lang w:eastAsia="zh-CN" w:bidi="zh-TW"/>
        </w:rPr>
        <w:t>资环</w:t>
      </w:r>
      <w:r>
        <w:rPr>
          <w:rFonts w:hint="eastAsia" w:ascii="仿宋_GB2312" w:hAnsi="仿宋_GB2312" w:eastAsia="仿宋_GB2312" w:cs="仿宋_GB2312"/>
          <w:color w:val="000000"/>
          <w:spacing w:val="6"/>
          <w:sz w:val="32"/>
          <w:szCs w:val="32"/>
          <w:lang w:bidi="zh-TW"/>
        </w:rPr>
        <w:t>指〔2023〕</w:t>
      </w:r>
      <w:r>
        <w:rPr>
          <w:rFonts w:hint="eastAsia" w:ascii="仿宋_GB2312" w:hAnsi="仿宋_GB2312" w:eastAsia="仿宋_GB2312" w:cs="仿宋_GB2312"/>
          <w:color w:val="000000"/>
          <w:spacing w:val="6"/>
          <w:sz w:val="32"/>
          <w:szCs w:val="32"/>
          <w:lang w:val="en-US" w:eastAsia="zh-CN" w:bidi="zh-TW"/>
        </w:rPr>
        <w:t>49</w:t>
      </w:r>
      <w:r>
        <w:rPr>
          <w:rFonts w:hint="eastAsia" w:ascii="仿宋_GB2312" w:hAnsi="仿宋_GB2312" w:eastAsia="仿宋_GB2312" w:cs="仿宋_GB2312"/>
          <w:color w:val="000000"/>
          <w:spacing w:val="6"/>
          <w:sz w:val="32"/>
          <w:szCs w:val="32"/>
          <w:lang w:bidi="zh-TW"/>
        </w:rPr>
        <w:t>号）</w:t>
      </w:r>
      <w:r>
        <w:rPr>
          <w:rFonts w:hint="eastAsia" w:ascii="仿宋_GB2312" w:hAnsi="仿宋_GB2312" w:eastAsia="仿宋_GB2312" w:cs="仿宋_GB2312"/>
          <w:color w:val="000000"/>
          <w:spacing w:val="6"/>
          <w:sz w:val="32"/>
          <w:szCs w:val="32"/>
          <w:lang w:eastAsia="zh-CN" w:bidi="zh-TW"/>
        </w:rPr>
        <w:t>及</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福建省财政厅</w:t>
      </w:r>
      <w:r>
        <w:rPr>
          <w:rFonts w:hint="eastAsia" w:ascii="仿宋_GB2312" w:hAnsi="仿宋_GB2312" w:eastAsia="仿宋_GB2312" w:cs="仿宋_GB2312"/>
          <w:color w:val="000000"/>
          <w:spacing w:val="6"/>
          <w:sz w:val="32"/>
          <w:szCs w:val="32"/>
          <w:lang w:bidi="zh-TW"/>
        </w:rPr>
        <w:t xml:space="preserve"> </w:t>
      </w:r>
      <w:r>
        <w:rPr>
          <w:rFonts w:hint="eastAsia" w:ascii="仿宋_GB2312" w:hAnsi="仿宋_GB2312" w:eastAsia="仿宋_GB2312" w:cs="仿宋_GB2312"/>
          <w:color w:val="000000"/>
          <w:spacing w:val="6"/>
          <w:sz w:val="32"/>
          <w:szCs w:val="32"/>
          <w:lang w:eastAsia="zh-CN" w:bidi="zh-TW"/>
        </w:rPr>
        <w:t>福建省</w:t>
      </w:r>
      <w:r>
        <w:rPr>
          <w:rFonts w:hint="eastAsia" w:ascii="仿宋_GB2312" w:hAnsi="仿宋_GB2312" w:eastAsia="仿宋_GB2312" w:cs="仿宋_GB2312"/>
          <w:color w:val="000000"/>
          <w:spacing w:val="6"/>
          <w:sz w:val="32"/>
          <w:szCs w:val="32"/>
          <w:lang w:bidi="zh-TW"/>
        </w:rPr>
        <w:t>林业局关于</w:t>
      </w:r>
      <w:r>
        <w:rPr>
          <w:rFonts w:hint="eastAsia" w:ascii="仿宋_GB2312" w:hAnsi="仿宋_GB2312" w:eastAsia="仿宋_GB2312" w:cs="仿宋_GB2312"/>
          <w:color w:val="000000"/>
          <w:spacing w:val="6"/>
          <w:sz w:val="32"/>
          <w:szCs w:val="32"/>
          <w:lang w:eastAsia="zh-CN" w:bidi="zh-TW"/>
        </w:rPr>
        <w:t>下达</w:t>
      </w:r>
      <w:r>
        <w:rPr>
          <w:rFonts w:hint="eastAsia" w:ascii="仿宋_GB2312" w:hAnsi="仿宋_GB2312" w:eastAsia="仿宋_GB2312" w:cs="仿宋_GB2312"/>
          <w:color w:val="000000"/>
          <w:spacing w:val="6"/>
          <w:sz w:val="32"/>
          <w:szCs w:val="32"/>
          <w:lang w:val="en-US" w:eastAsia="zh-CN" w:bidi="zh-TW"/>
        </w:rPr>
        <w:t>2024年省级财政林业专项资金（第三批）的通知</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eastAsia="zh-CN" w:bidi="zh-TW"/>
        </w:rPr>
        <w:t>闽</w:t>
      </w:r>
      <w:r>
        <w:rPr>
          <w:rFonts w:hint="eastAsia" w:ascii="仿宋_GB2312" w:hAnsi="仿宋_GB2312" w:eastAsia="仿宋_GB2312" w:cs="仿宋_GB2312"/>
          <w:color w:val="000000"/>
          <w:spacing w:val="6"/>
          <w:sz w:val="32"/>
          <w:szCs w:val="32"/>
          <w:lang w:bidi="zh-TW"/>
        </w:rPr>
        <w:t>财</w:t>
      </w:r>
      <w:r>
        <w:rPr>
          <w:rFonts w:hint="eastAsia" w:ascii="仿宋_GB2312" w:hAnsi="仿宋_GB2312" w:eastAsia="仿宋_GB2312" w:cs="仿宋_GB2312"/>
          <w:color w:val="000000"/>
          <w:spacing w:val="6"/>
          <w:sz w:val="32"/>
          <w:szCs w:val="32"/>
          <w:lang w:eastAsia="zh-CN" w:bidi="zh-TW"/>
        </w:rPr>
        <w:t>资环</w:t>
      </w:r>
      <w:r>
        <w:rPr>
          <w:rFonts w:hint="eastAsia" w:ascii="仿宋_GB2312" w:hAnsi="仿宋_GB2312" w:eastAsia="仿宋_GB2312" w:cs="仿宋_GB2312"/>
          <w:color w:val="000000"/>
          <w:spacing w:val="6"/>
          <w:sz w:val="32"/>
          <w:szCs w:val="32"/>
          <w:lang w:bidi="zh-TW"/>
        </w:rPr>
        <w:t>指〔202</w:t>
      </w:r>
      <w:r>
        <w:rPr>
          <w:rFonts w:hint="eastAsia" w:ascii="仿宋_GB2312" w:hAnsi="仿宋_GB2312" w:eastAsia="仿宋_GB2312" w:cs="仿宋_GB2312"/>
          <w:color w:val="000000"/>
          <w:spacing w:val="6"/>
          <w:sz w:val="32"/>
          <w:szCs w:val="32"/>
          <w:lang w:val="en-US" w:eastAsia="zh-CN" w:bidi="zh-TW"/>
        </w:rPr>
        <w:t>4</w:t>
      </w:r>
      <w:r>
        <w:rPr>
          <w:rFonts w:hint="eastAsia" w:ascii="仿宋_GB2312" w:hAnsi="仿宋_GB2312" w:eastAsia="仿宋_GB2312" w:cs="仿宋_GB2312"/>
          <w:color w:val="000000"/>
          <w:spacing w:val="6"/>
          <w:sz w:val="32"/>
          <w:szCs w:val="32"/>
          <w:lang w:bidi="zh-TW"/>
        </w:rPr>
        <w:t>〕</w:t>
      </w:r>
      <w:r>
        <w:rPr>
          <w:rFonts w:hint="eastAsia" w:ascii="仿宋_GB2312" w:hAnsi="仿宋_GB2312" w:eastAsia="仿宋_GB2312" w:cs="仿宋_GB2312"/>
          <w:color w:val="000000"/>
          <w:spacing w:val="6"/>
          <w:sz w:val="32"/>
          <w:szCs w:val="32"/>
          <w:lang w:val="en-US" w:eastAsia="zh-CN" w:bidi="zh-TW"/>
        </w:rPr>
        <w:t>15</w:t>
      </w:r>
      <w:r>
        <w:rPr>
          <w:rFonts w:hint="eastAsia" w:ascii="仿宋_GB2312" w:hAnsi="仿宋_GB2312" w:eastAsia="仿宋_GB2312" w:cs="仿宋_GB2312"/>
          <w:color w:val="000000"/>
          <w:spacing w:val="6"/>
          <w:sz w:val="32"/>
          <w:szCs w:val="32"/>
          <w:lang w:bidi="zh-TW"/>
        </w:rPr>
        <w:t>号）文件</w:t>
      </w:r>
      <w:r>
        <w:rPr>
          <w:rFonts w:hint="eastAsia" w:ascii="仿宋_GB2312" w:hAnsi="仿宋_GB2312" w:eastAsia="仿宋_GB2312" w:cs="仿宋_GB2312"/>
          <w:color w:val="000000"/>
          <w:spacing w:val="6"/>
          <w:sz w:val="32"/>
          <w:szCs w:val="32"/>
          <w:lang w:eastAsia="zh-CN" w:bidi="zh-TW"/>
        </w:rPr>
        <w:t>，</w:t>
      </w:r>
      <w:bookmarkStart w:id="13" w:name="OLE_LINK15"/>
      <w:r>
        <w:rPr>
          <w:rFonts w:hint="eastAsia" w:ascii="仿宋_GB2312" w:hAnsi="仿宋_GB2312" w:eastAsia="仿宋_GB2312" w:cs="仿宋_GB2312"/>
          <w:color w:val="000000"/>
          <w:spacing w:val="6"/>
          <w:sz w:val="32"/>
          <w:szCs w:val="32"/>
        </w:rPr>
        <w:t>决定实施本项目。</w:t>
      </w:r>
    </w:p>
    <w:bookmarkEnd w:id="13"/>
    <w:p>
      <w:pPr>
        <w:spacing w:line="600" w:lineRule="exact"/>
        <w:ind w:firstLine="645"/>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（二）项目过程情况。</w:t>
      </w:r>
    </w:p>
    <w:p>
      <w:pPr>
        <w:spacing w:after="0" w:line="580" w:lineRule="exact"/>
        <w:ind w:firstLine="640" w:firstLineChars="200"/>
        <w:rPr>
          <w:rFonts w:hint="eastAsia" w:ascii="仿宋_GB2312" w:hAnsi="仿宋_GB2312" w:eastAsia="仿宋_GB2312" w:cs="仿宋_GB2312"/>
          <w:kern w:val="2"/>
          <w:sz w:val="32"/>
          <w:szCs w:val="32"/>
          <w:lang w:val="en-US" w:eastAsia="zh-CN"/>
        </w:rPr>
      </w:pPr>
      <w:bookmarkStart w:id="14" w:name="OLE_LINK16"/>
      <w:r>
        <w:rPr>
          <w:rFonts w:hint="eastAsia" w:ascii="仿宋_GB2312" w:eastAsia="仿宋_GB2312"/>
          <w:color w:val="000000"/>
          <w:sz w:val="32"/>
          <w:szCs w:val="32"/>
        </w:rPr>
        <w:t>接到上级下达的</w:t>
      </w:r>
      <w:r>
        <w:rPr>
          <w:rFonts w:hint="eastAsia" w:ascii="仿宋_GB2312" w:eastAsia="仿宋_GB2312"/>
          <w:color w:val="000000"/>
          <w:sz w:val="32"/>
          <w:szCs w:val="32"/>
          <w:lang w:eastAsia="zh-CN"/>
        </w:rPr>
        <w:t>林业经济发展</w:t>
      </w:r>
      <w:r>
        <w:rPr>
          <w:rFonts w:hint="eastAsia" w:ascii="仿宋_GB2312" w:eastAsia="仿宋_GB2312"/>
          <w:color w:val="000000"/>
          <w:sz w:val="32"/>
          <w:szCs w:val="32"/>
        </w:rPr>
        <w:t>任务后，</w:t>
      </w:r>
      <w:r>
        <w:rPr>
          <w:rFonts w:hint="eastAsia" w:ascii="仿宋_GB2312" w:eastAsia="仿宋_GB2312"/>
          <w:sz w:val="32"/>
          <w:szCs w:val="32"/>
          <w:lang w:eastAsia="zh-CN"/>
        </w:rPr>
        <w:t>市林业局相关业务科室根据我市各县林业具体情况提出资金计划分配方案</w:t>
      </w:r>
      <w:r>
        <w:rPr>
          <w:rFonts w:hint="eastAsia" w:ascii="仿宋_GB2312" w:eastAsia="仿宋_GB2312"/>
          <w:sz w:val="32"/>
          <w:szCs w:val="32"/>
        </w:rPr>
        <w:t>，</w:t>
      </w:r>
      <w:r>
        <w:rPr>
          <w:rFonts w:hint="eastAsia" w:ascii="仿宋_GB2312" w:eastAsia="仿宋_GB2312"/>
          <w:sz w:val="32"/>
          <w:szCs w:val="32"/>
          <w:lang w:eastAsia="zh-CN"/>
        </w:rPr>
        <w:t>提请局党组研究决定。最终联合市财政局以文件的形式</w:t>
      </w:r>
      <w:r>
        <w:rPr>
          <w:rFonts w:hint="eastAsia" w:ascii="仿宋_GB2312" w:eastAsia="仿宋_GB2312"/>
          <w:sz w:val="32"/>
          <w:szCs w:val="32"/>
        </w:rPr>
        <w:t>将</w:t>
      </w:r>
      <w:r>
        <w:rPr>
          <w:rFonts w:hint="eastAsia" w:ascii="仿宋_GB2312" w:eastAsia="仿宋_GB2312"/>
          <w:sz w:val="32"/>
          <w:szCs w:val="32"/>
          <w:lang w:eastAsia="zh-CN"/>
        </w:rPr>
        <w:t>林业经济发展</w:t>
      </w:r>
      <w:r>
        <w:rPr>
          <w:rFonts w:hint="eastAsia" w:ascii="仿宋_GB2312" w:eastAsia="仿宋_GB2312"/>
          <w:sz w:val="32"/>
          <w:szCs w:val="32"/>
        </w:rPr>
        <w:t>任务分解下达到</w:t>
      </w:r>
      <w:r>
        <w:rPr>
          <w:rFonts w:hint="eastAsia" w:ascii="仿宋_GB2312" w:eastAsia="仿宋_GB2312"/>
          <w:sz w:val="32"/>
          <w:szCs w:val="32"/>
          <w:lang w:eastAsia="zh-CN"/>
        </w:rPr>
        <w:t>各县（市、区）林业主管部门和市局直属单位，由各单位落实实施</w:t>
      </w:r>
      <w:r>
        <w:rPr>
          <w:rFonts w:hint="eastAsia" w:ascii="仿宋_GB2312" w:eastAsia="仿宋_GB2312"/>
          <w:sz w:val="32"/>
          <w:szCs w:val="32"/>
        </w:rPr>
        <w:t>。</w:t>
      </w:r>
    </w:p>
    <w:bookmarkEnd w:id="14"/>
    <w:p>
      <w:pPr>
        <w:spacing w:line="600" w:lineRule="exact"/>
        <w:ind w:firstLine="645"/>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项目产出情况。</w:t>
      </w:r>
    </w:p>
    <w:p>
      <w:pPr>
        <w:spacing w:line="600" w:lineRule="exact"/>
        <w:ind w:firstLine="645"/>
        <w:rPr>
          <w:rFonts w:hint="eastAsia" w:ascii="仿宋_GB2312" w:hAnsi="仿宋_GB2312" w:eastAsia="仿宋_GB2312" w:cs="仿宋_GB2312"/>
          <w:kern w:val="2"/>
          <w:sz w:val="32"/>
          <w:szCs w:val="32"/>
          <w:lang w:val="en-US" w:eastAsia="zh-CN"/>
        </w:rPr>
      </w:pPr>
      <w:bookmarkStart w:id="15" w:name="OLE_LINK17"/>
      <w:r>
        <w:rPr>
          <w:rFonts w:hint="eastAsia" w:ascii="仿宋_GB2312" w:hAnsi="仿宋_GB2312" w:eastAsia="仿宋_GB2312" w:cs="仿宋_GB2312"/>
          <w:kern w:val="2"/>
          <w:sz w:val="32"/>
          <w:szCs w:val="32"/>
          <w:lang w:val="en-US" w:eastAsia="zh-CN"/>
        </w:rPr>
        <w:t>成本指标：投入资金控制率≤100%，完成值：投入资金控制率100%。</w:t>
      </w:r>
    </w:p>
    <w:p>
      <w:pPr>
        <w:spacing w:line="600" w:lineRule="exact"/>
        <w:ind w:firstLine="645"/>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数量指标：</w:t>
      </w:r>
      <w:r>
        <w:rPr>
          <w:rFonts w:hint="eastAsia" w:ascii="仿宋_GB2312" w:hAnsi="仿宋_GB2312" w:eastAsia="仿宋_GB2312" w:cs="仿宋_GB2312"/>
          <w:color w:val="000000"/>
          <w:spacing w:val="6"/>
          <w:sz w:val="32"/>
          <w:szCs w:val="32"/>
          <w:lang w:eastAsia="zh-CN" w:bidi="zh-TW"/>
        </w:rPr>
        <w:t>新增县级以上林下经济示范基地</w:t>
      </w:r>
      <w:r>
        <w:rPr>
          <w:rFonts w:hint="eastAsia" w:ascii="仿宋_GB2312" w:hAnsi="仿宋_GB2312" w:eastAsia="仿宋_GB2312" w:cs="仿宋_GB2312"/>
          <w:color w:val="000000"/>
          <w:spacing w:val="6"/>
          <w:sz w:val="32"/>
          <w:szCs w:val="32"/>
          <w:lang w:val="en-US" w:eastAsia="zh-CN" w:bidi="zh-TW"/>
        </w:rPr>
        <w:t>10个、竹产业新产品1个、竹产业新技术1个、扶持林业专业合作社、家庭林场、家庭合作林场、股份林场等数量38家、补助科研项目1个、竹山机耕道建设300公里、新建花卉温室大棚面积3.65万平方米、认定命名省级花卉种质资源库1个、丰产竹林基地建设面积1.5亩、新增林下经济基地面积1.56万亩等</w:t>
      </w:r>
      <w:r>
        <w:rPr>
          <w:rFonts w:hint="eastAsia" w:ascii="仿宋_GB2312" w:hAnsi="仿宋_GB2312" w:eastAsia="仿宋_GB2312" w:cs="仿宋_GB2312"/>
          <w:kern w:val="2"/>
          <w:sz w:val="32"/>
          <w:szCs w:val="32"/>
          <w:lang w:val="en-US" w:eastAsia="zh-CN"/>
        </w:rPr>
        <w:t>。完成值：</w:t>
      </w:r>
      <w:r>
        <w:rPr>
          <w:rFonts w:hint="eastAsia" w:ascii="仿宋_GB2312" w:hAnsi="仿宋_GB2312" w:eastAsia="仿宋_GB2312" w:cs="仿宋_GB2312"/>
          <w:color w:val="000000"/>
          <w:spacing w:val="6"/>
          <w:sz w:val="32"/>
          <w:szCs w:val="32"/>
          <w:lang w:eastAsia="zh-CN" w:bidi="zh-TW"/>
        </w:rPr>
        <w:t>新增县级以上林下经济示范基地</w:t>
      </w:r>
      <w:r>
        <w:rPr>
          <w:rFonts w:hint="eastAsia" w:ascii="仿宋_GB2312" w:hAnsi="仿宋_GB2312" w:eastAsia="仿宋_GB2312" w:cs="仿宋_GB2312"/>
          <w:color w:val="000000"/>
          <w:spacing w:val="6"/>
          <w:sz w:val="32"/>
          <w:szCs w:val="32"/>
          <w:lang w:val="en-US" w:eastAsia="zh-CN" w:bidi="zh-TW"/>
        </w:rPr>
        <w:t>10个、竹产业新产品1个、竹产业新技术1个、扶持林业专业合作社、家庭林场、家庭合作林场、股份林场等数量38家、补助科研项目1个、竹山机耕道建设341.949公里、新建花卉温室大棚面积5.2726万平方米、认定命名省级花卉种质资源库1个、丰产竹林基地建设面积2.3071亩、新增林下经济基地面积1.6682万亩等</w:t>
      </w:r>
      <w:r>
        <w:rPr>
          <w:rFonts w:hint="eastAsia" w:ascii="仿宋_GB2312" w:hAnsi="仿宋_GB2312" w:eastAsia="仿宋_GB2312" w:cs="仿宋_GB2312"/>
          <w:kern w:val="2"/>
          <w:sz w:val="32"/>
          <w:szCs w:val="32"/>
          <w:lang w:val="en-US" w:eastAsia="zh-CN"/>
        </w:rPr>
        <w:t>。</w:t>
      </w:r>
    </w:p>
    <w:p>
      <w:pPr>
        <w:spacing w:line="600" w:lineRule="exact"/>
        <w:ind w:firstLine="645"/>
        <w:rPr>
          <w:rFonts w:hint="eastAsia" w:ascii="仿宋_GB2312" w:hAnsi="仿宋_GB2312" w:eastAsia="仿宋_GB2312" w:cs="仿宋_GB2312"/>
          <w:color w:val="000000"/>
          <w:spacing w:val="6"/>
          <w:sz w:val="32"/>
          <w:szCs w:val="32"/>
          <w:lang w:val="en-US" w:eastAsia="zh-CN" w:bidi="zh-TW"/>
        </w:rPr>
      </w:pPr>
      <w:r>
        <w:rPr>
          <w:rFonts w:hint="eastAsia" w:ascii="仿宋_GB2312" w:hAnsi="仿宋_GB2312" w:eastAsia="仿宋_GB2312" w:cs="仿宋_GB2312"/>
          <w:color w:val="000000"/>
          <w:spacing w:val="6"/>
          <w:sz w:val="32"/>
          <w:szCs w:val="32"/>
          <w:lang w:val="en-US" w:eastAsia="zh-CN" w:bidi="zh-TW"/>
        </w:rPr>
        <w:t>质量指标：县级以上林下经济示范基地面积达标率（%）90，新型林业经营主体标准化建设项目实施单位经营规模达标率（%）90，</w:t>
      </w:r>
      <w:bookmarkStart w:id="16" w:name="OLE_LINK13"/>
      <w:r>
        <w:rPr>
          <w:rFonts w:hint="eastAsia" w:ascii="仿宋_GB2312" w:hAnsi="仿宋_GB2312" w:eastAsia="仿宋_GB2312" w:cs="仿宋_GB2312"/>
          <w:color w:val="000000"/>
          <w:spacing w:val="6"/>
          <w:sz w:val="32"/>
          <w:szCs w:val="32"/>
          <w:lang w:val="en-US" w:eastAsia="zh-CN" w:bidi="zh-TW"/>
        </w:rPr>
        <w:t>科研成果验收合格率95%，</w:t>
      </w:r>
      <w:bookmarkEnd w:id="16"/>
      <w:r>
        <w:rPr>
          <w:rFonts w:hint="eastAsia" w:ascii="仿宋_GB2312" w:hAnsi="仿宋_GB2312" w:eastAsia="仿宋_GB2312" w:cs="仿宋_GB2312"/>
          <w:color w:val="000000"/>
          <w:spacing w:val="6"/>
          <w:sz w:val="32"/>
          <w:szCs w:val="32"/>
          <w:lang w:val="en-US" w:eastAsia="zh-CN" w:bidi="zh-TW"/>
        </w:rPr>
        <w:t>新建花卉温室大棚建设质量合格率（%）95。完成值：县级以上林下经济示范基地面积达标率90%，新型林业经营主体标准化建设项目实施单位经营规模达标率100%，科研成果验收合格率100%，新建花卉温室大棚建设质量合格率100%。</w:t>
      </w:r>
    </w:p>
    <w:p>
      <w:pPr>
        <w:spacing w:line="600" w:lineRule="exact"/>
        <w:ind w:firstLine="645"/>
        <w:rPr>
          <w:rFonts w:hint="default" w:ascii="仿宋_GB2312" w:hAnsi="仿宋_GB2312" w:eastAsia="仿宋_GB2312" w:cs="仿宋_GB2312"/>
          <w:color w:val="000000"/>
          <w:spacing w:val="6"/>
          <w:sz w:val="32"/>
          <w:szCs w:val="32"/>
          <w:lang w:val="en-US" w:eastAsia="zh-CN" w:bidi="zh-TW"/>
        </w:rPr>
      </w:pPr>
      <w:r>
        <w:rPr>
          <w:rFonts w:hint="eastAsia" w:ascii="仿宋_GB2312" w:hAnsi="仿宋_GB2312" w:eastAsia="仿宋_GB2312" w:cs="仿宋_GB2312"/>
          <w:color w:val="000000"/>
          <w:spacing w:val="6"/>
          <w:sz w:val="32"/>
          <w:szCs w:val="32"/>
          <w:lang w:val="en-US" w:eastAsia="zh-CN" w:bidi="zh-TW"/>
        </w:rPr>
        <w:t>时效指标：项目任务完成率（%）90，完成值：项目任务完成率100%。</w:t>
      </w:r>
    </w:p>
    <w:p>
      <w:pPr>
        <w:spacing w:line="600" w:lineRule="exact"/>
        <w:ind w:firstLine="645"/>
        <w:rPr>
          <w:rFonts w:hint="eastAsia" w:ascii="仿宋_GB2312" w:hAnsi="仿宋_GB2312" w:eastAsia="仿宋_GB2312" w:cs="仿宋_GB2312"/>
          <w:color w:val="000000"/>
          <w:spacing w:val="6"/>
          <w:sz w:val="32"/>
          <w:szCs w:val="32"/>
          <w:lang w:val="en-US" w:eastAsia="zh-CN" w:bidi="zh-TW"/>
        </w:rPr>
      </w:pPr>
      <w:r>
        <w:rPr>
          <w:rFonts w:hint="eastAsia" w:ascii="仿宋_GB2312" w:hAnsi="仿宋_GB2312" w:eastAsia="仿宋_GB2312" w:cs="仿宋_GB2312"/>
          <w:color w:val="000000"/>
          <w:spacing w:val="6"/>
          <w:sz w:val="32"/>
          <w:szCs w:val="32"/>
          <w:lang w:val="en-US" w:eastAsia="zh-CN" w:bidi="zh-TW"/>
        </w:rPr>
        <w:t>效益指标：实现竹产业产值持续发展（%）6，完成值：实现竹产业产值持续发展6%。</w:t>
      </w:r>
    </w:p>
    <w:p>
      <w:pPr>
        <w:spacing w:after="0" w:line="580" w:lineRule="exact"/>
        <w:ind w:firstLine="664" w:firstLineChars="200"/>
        <w:rPr>
          <w:rFonts w:hint="eastAsia" w:ascii="仿宋_GB2312" w:hAnsi="仿宋_GB2312" w:eastAsia="仿宋_GB2312" w:cs="仿宋_GB2312"/>
          <w:color w:val="000000"/>
          <w:spacing w:val="6"/>
          <w:sz w:val="32"/>
          <w:szCs w:val="32"/>
          <w:lang w:val="en-US" w:eastAsia="zh-CN" w:bidi="zh-TW"/>
        </w:rPr>
      </w:pPr>
      <w:r>
        <w:rPr>
          <w:rFonts w:hint="eastAsia" w:ascii="仿宋_GB2312" w:hAnsi="仿宋_GB2312" w:eastAsia="仿宋_GB2312" w:cs="仿宋_GB2312"/>
          <w:color w:val="000000"/>
          <w:spacing w:val="6"/>
          <w:sz w:val="32"/>
          <w:szCs w:val="32"/>
          <w:lang w:val="en-US" w:eastAsia="zh-CN" w:bidi="zh-TW"/>
        </w:rPr>
        <w:t>满意度指标：服务对象满意度（%）90，经营主体满意度（%）90，林农满意度（%）90。完成值：服务对象满意度90%，经营主体满意度90%，林农满意度90%。</w:t>
      </w:r>
    </w:p>
    <w:bookmarkEnd w:id="15"/>
    <w:p>
      <w:pPr>
        <w:spacing w:after="0"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四、综合绩效自评结论</w:t>
      </w:r>
    </w:p>
    <w:p>
      <w:pPr>
        <w:pStyle w:val="2"/>
        <w:spacing w:after="0" w:line="580" w:lineRule="exact"/>
        <w:ind w:firstLine="640" w:firstLineChars="200"/>
        <w:rPr>
          <w:rFonts w:hint="eastAsia" w:ascii="仿宋_GB2312" w:hAnsi="仿宋_GB2312" w:eastAsia="仿宋_GB2312" w:cs="仿宋_GB2312"/>
          <w:color w:val="000000"/>
          <w:spacing w:val="6"/>
          <w:sz w:val="32"/>
          <w:szCs w:val="32"/>
          <w:lang w:val="en-US" w:eastAsia="zh-CN" w:bidi="zh-TW"/>
        </w:rPr>
      </w:pPr>
      <w:bookmarkStart w:id="17" w:name="OLE_LINK18"/>
      <w:r>
        <w:rPr>
          <w:rFonts w:hint="eastAsia" w:ascii="仿宋_GB2312" w:hAnsi="仿宋_GB2312" w:eastAsia="仿宋_GB2312" w:cs="仿宋_GB2312"/>
          <w:kern w:val="2"/>
          <w:sz w:val="32"/>
          <w:szCs w:val="32"/>
        </w:rPr>
        <w:t>本项目采用成本、产出、效益、满意度等4个一级指标，经济成本指标、数量、质量、时效、效益、满意度等6个二级指标，投入资金控制率</w:t>
      </w:r>
      <w:r>
        <w:rPr>
          <w:rFonts w:hint="eastAsia" w:ascii="仿宋_GB2312" w:hAnsi="宋体" w:cs="宋体"/>
          <w:kern w:val="2"/>
          <w:sz w:val="32"/>
          <w:szCs w:val="32"/>
          <w:lang w:bidi="zh-TW"/>
        </w:rPr>
        <w:t>等</w:t>
      </w:r>
      <w:r>
        <w:rPr>
          <w:rFonts w:hint="eastAsia" w:ascii="仿宋_GB2312" w:hAnsi="宋体" w:cs="宋体"/>
          <w:kern w:val="2"/>
          <w:sz w:val="32"/>
          <w:szCs w:val="32"/>
          <w:lang w:val="en-US" w:eastAsia="zh-CN" w:bidi="zh-TW"/>
        </w:rPr>
        <w:t>26</w:t>
      </w:r>
      <w:r>
        <w:rPr>
          <w:rFonts w:hint="eastAsia" w:ascii="仿宋_GB2312" w:hAnsi="宋体" w:eastAsia="仿宋_GB2312" w:cs="宋体"/>
          <w:kern w:val="2"/>
          <w:sz w:val="32"/>
          <w:szCs w:val="32"/>
          <w:lang w:bidi="zh-TW"/>
        </w:rPr>
        <w:t>个三级指标进行评价</w:t>
      </w:r>
      <w:r>
        <w:rPr>
          <w:rFonts w:hint="eastAsia" w:ascii="仿宋_GB2312" w:hAnsi="仿宋_GB2312" w:eastAsia="仿宋_GB2312" w:cs="仿宋_GB2312"/>
          <w:kern w:val="2"/>
          <w:sz w:val="32"/>
          <w:szCs w:val="32"/>
        </w:rPr>
        <w:t>。经评价，自评综合得分</w:t>
      </w:r>
      <w:r>
        <w:rPr>
          <w:rFonts w:hint="eastAsia" w:ascii="仿宋_GB2312" w:hAnsi="仿宋_GB2312" w:eastAsia="仿宋_GB2312" w:cs="仿宋_GB2312"/>
          <w:kern w:val="2"/>
          <w:sz w:val="32"/>
          <w:szCs w:val="32"/>
          <w:lang w:val="en-US" w:eastAsia="zh-CN"/>
        </w:rPr>
        <w:t>93.57</w:t>
      </w:r>
      <w:r>
        <w:rPr>
          <w:rFonts w:hint="eastAsia" w:ascii="仿宋_GB2312" w:hAnsi="仿宋_GB2312" w:eastAsia="仿宋_GB2312" w:cs="仿宋_GB2312"/>
          <w:kern w:val="2"/>
          <w:sz w:val="32"/>
          <w:szCs w:val="32"/>
        </w:rPr>
        <w:t>分，自评等次</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优</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w:t>
      </w:r>
    </w:p>
    <w:bookmarkEnd w:id="17"/>
    <w:p>
      <w:pPr>
        <w:spacing w:after="0" w:line="58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五、主要经验及做法、存在的问题及原因分析</w:t>
      </w:r>
    </w:p>
    <w:p>
      <w:pPr>
        <w:spacing w:line="600" w:lineRule="exact"/>
        <w:ind w:firstLine="645"/>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存在的问题：1.部分竹农科学育竹意识薄弱，经营管</w:t>
      </w:r>
      <w:bookmarkStart w:id="18" w:name="_GoBack"/>
      <w:bookmarkEnd w:id="18"/>
      <w:r>
        <w:rPr>
          <w:rFonts w:hint="eastAsia" w:ascii="仿宋_GB2312" w:hAnsi="仿宋_GB2312" w:eastAsia="仿宋_GB2312" w:cs="仿宋_GB2312"/>
          <w:kern w:val="2"/>
          <w:sz w:val="32"/>
          <w:szCs w:val="32"/>
          <w:lang w:val="en-US" w:eastAsia="zh-CN"/>
        </w:rPr>
        <w:t>理粗放，丰产竹林技术全面推广难度大；2.林下经济产业化进程缓慢，林下经济产品加工能力不强；3.政府扶持政策少，资金不足导致引进新品种进展缓慢。</w:t>
      </w:r>
    </w:p>
    <w:p>
      <w:pPr>
        <w:spacing w:line="600" w:lineRule="exact"/>
        <w:ind w:firstLine="645"/>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改进措施：1.建议继续加强科技育竹培训。2.将林下经济产品与旅游、扶贫等相关领域相结合，做大做强林下经济产业。3.加快资金拨付进度，加大项目资金扶持金额。</w:t>
      </w:r>
    </w:p>
    <w:p>
      <w:pPr>
        <w:spacing w:line="600" w:lineRule="exact"/>
        <w:rPr>
          <w:rFonts w:hint="default" w:ascii="仿宋_GB2312" w:hAnsi="仿宋_GB2312" w:eastAsia="仿宋_GB2312" w:cs="仿宋_GB2312"/>
          <w:kern w:val="2"/>
          <w:sz w:val="32"/>
          <w:szCs w:val="32"/>
          <w:lang w:val="en-US" w:eastAsia="zh-CN"/>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compat>
    <w:useFELayout/>
    <w:splitPgBreakAndParaMark/>
    <w:compatSetting w:name="compatibilityMode" w:uri="http://schemas.microsoft.com/office/word" w:val="12"/>
  </w:compat>
  <w:docVars>
    <w:docVar w:name="commondata" w:val="eyJoZGlkIjoiMGMzOTgxZGY2MTkwYzFiYjI3NDQ5NTJlYTE2NjU3ZDkifQ=="/>
  </w:docVars>
  <w:rsids>
    <w:rsidRoot w:val="00000000"/>
    <w:rsid w:val="01BE01BC"/>
    <w:rsid w:val="055227A5"/>
    <w:rsid w:val="06B75031"/>
    <w:rsid w:val="084C12EF"/>
    <w:rsid w:val="09654B91"/>
    <w:rsid w:val="0D687620"/>
    <w:rsid w:val="106B45D8"/>
    <w:rsid w:val="12083FBF"/>
    <w:rsid w:val="1352573F"/>
    <w:rsid w:val="1D842C96"/>
    <w:rsid w:val="1E7C04CA"/>
    <w:rsid w:val="23A73351"/>
    <w:rsid w:val="27D11497"/>
    <w:rsid w:val="30EC5EE8"/>
    <w:rsid w:val="3A2659D8"/>
    <w:rsid w:val="3EF80539"/>
    <w:rsid w:val="41670862"/>
    <w:rsid w:val="44092EA6"/>
    <w:rsid w:val="45080920"/>
    <w:rsid w:val="48397D71"/>
    <w:rsid w:val="4A765644"/>
    <w:rsid w:val="4ABC3110"/>
    <w:rsid w:val="4C794B15"/>
    <w:rsid w:val="505B58B5"/>
    <w:rsid w:val="507D6C2A"/>
    <w:rsid w:val="51DE4BC5"/>
    <w:rsid w:val="52BA2D4E"/>
    <w:rsid w:val="53BD416B"/>
    <w:rsid w:val="61040937"/>
    <w:rsid w:val="65131CF8"/>
    <w:rsid w:val="68393307"/>
    <w:rsid w:val="69647589"/>
    <w:rsid w:val="69E83787"/>
    <w:rsid w:val="6A9C0D49"/>
    <w:rsid w:val="6B7E1BE8"/>
    <w:rsid w:val="787212BF"/>
    <w:rsid w:val="FE5405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40" w:line="288" w:lineRule="auto"/>
    </w:pPr>
  </w:style>
  <w:style w:type="paragraph" w:styleId="3">
    <w:name w:val="Body Text First Indent"/>
    <w:basedOn w:val="2"/>
    <w:next w:val="2"/>
    <w:qFormat/>
    <w:uiPriority w:val="0"/>
    <w:pPr>
      <w:spacing w:after="120"/>
      <w:ind w:firstLine="420" w:firstLineChars="100"/>
    </w:pPr>
    <w:rPr>
      <w:rFonts w:eastAsia="仿宋_GB2312"/>
      <w:sz w:val="32"/>
    </w:rPr>
  </w:style>
  <w:style w:type="paragraph" w:styleId="4">
    <w:name w:val="Normal Indent"/>
    <w:basedOn w:val="1"/>
    <w:qFormat/>
    <w:uiPriority w:val="0"/>
    <w:pPr>
      <w:ind w:firstLine="420" w:firstLineChars="200"/>
    </w:pPr>
    <w:rPr>
      <w:kern w:val="0"/>
    </w:rPr>
  </w:style>
  <w:style w:type="paragraph" w:styleId="5">
    <w:name w:val="Balloon Text"/>
    <w:basedOn w:val="1"/>
    <w:next w:val="1"/>
    <w:semiHidden/>
    <w:qFormat/>
    <w:uiPriority w:val="0"/>
    <w:rPr>
      <w:sz w:val="18"/>
      <w:szCs w:val="18"/>
    </w:rPr>
  </w:style>
  <w:style w:type="paragraph" w:styleId="6">
    <w:name w:val="toc 2"/>
    <w:basedOn w:val="1"/>
    <w:next w:val="1"/>
    <w:qFormat/>
    <w:uiPriority w:val="0"/>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2306</Words>
  <Characters>2482</Characters>
  <TotalTime>0</TotalTime>
  <ScaleCrop>false</ScaleCrop>
  <LinksUpToDate>false</LinksUpToDate>
  <CharactersWithSpaces>2554</CharactersWithSpaces>
  <Application>WPS Office_11.8.2.8053_F1E327BC-269C-435d-A152-05C5408002CA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2021-04-16T08:15:00Z</dcterms:created>
  <dc:creator>Apache POI</dc:creator>
  <cp:lastModifiedBy>Administrator</cp:lastModifiedBy>
  <dcterms:modified xsi:type="dcterms:W3CDTF">2025-04-14T09:05:06Z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AF248DB3A7354FD7814E5B4F9EB07A6F_12</vt:lpwstr>
  </property>
  <property fmtid="{D5CDD505-2E9C-101B-9397-08002B2CF9AE}" pid="4" name="KSOTemplateDocerSaveRecord">
    <vt:lpwstr>eyJoZGlkIjoiMGMzOTgxZGY2MTkwYzFiYjI3NDQ5NTJlYTE2NjU3ZDkiLCJ1c2VySWQiOiIxMTAzMTYxNTQ5In0=</vt:lpwstr>
  </property>
</Properties>
</file>