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p>
    <w:p>
      <w:pPr>
        <w:spacing w:after="0" w:line="580" w:lineRule="exact"/>
        <w:ind w:firstLine="880" w:firstLineChars="200"/>
        <w:rPr>
          <w:rFonts w:ascii="方正小标宋简体" w:eastAsia="方正小标宋简体"/>
          <w:sz w:val="44"/>
          <w:szCs w:val="44"/>
        </w:rPr>
      </w:pPr>
      <w:bookmarkStart w:id="15" w:name="_GoBack"/>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4年度省级财政国土绿化专项</w:t>
      </w:r>
      <w:r>
        <w:rPr>
          <w:rFonts w:hint="eastAsia" w:ascii="方正小标宋简体" w:eastAsia="方正小标宋简体"/>
          <w:sz w:val="44"/>
          <w:szCs w:val="44"/>
        </w:rPr>
        <w:t>资金</w:t>
      </w:r>
    </w:p>
    <w:p>
      <w:pPr>
        <w:spacing w:after="0" w:line="580" w:lineRule="exact"/>
        <w:ind w:firstLine="3080" w:firstLineChars="700"/>
        <w:rPr>
          <w:rFonts w:ascii="方正小标宋简体" w:eastAsia="方正小标宋简体"/>
          <w:sz w:val="44"/>
          <w:szCs w:val="44"/>
        </w:rPr>
      </w:pPr>
      <w:r>
        <w:rPr>
          <w:rFonts w:ascii="方正小标宋简体" w:eastAsia="方正小标宋简体"/>
          <w:sz w:val="44"/>
          <w:szCs w:val="44"/>
        </w:rPr>
        <w:t>绩效</w:t>
      </w:r>
      <w:r>
        <w:rPr>
          <w:rFonts w:hint="eastAsia" w:ascii="方正小标宋简体" w:eastAsia="方正小标宋简体"/>
          <w:sz w:val="44"/>
          <w:szCs w:val="44"/>
        </w:rPr>
        <w:t>自评报告</w:t>
      </w:r>
    </w:p>
    <w:bookmarkEnd w:id="15"/>
    <w:p>
      <w:pPr>
        <w:pStyle w:val="2"/>
        <w:spacing w:after="0" w:line="580" w:lineRule="exact"/>
        <w:ind w:firstLine="420" w:firstLineChars="200"/>
      </w:pPr>
    </w:p>
    <w:p>
      <w:pPr>
        <w:spacing w:after="0" w:line="580" w:lineRule="exact"/>
        <w:ind w:firstLine="640" w:firstLineChars="200"/>
        <w:rPr>
          <w:rFonts w:hint="eastAsia" w:ascii="黑体" w:hAnsi="黑体" w:eastAsia="黑体" w:cs="Times New Roman"/>
          <w:sz w:val="32"/>
          <w:szCs w:val="32"/>
        </w:rPr>
      </w:pPr>
      <w:r>
        <w:rPr>
          <w:rFonts w:hint="eastAsia" w:ascii="黑体" w:hAnsi="黑体" w:eastAsia="黑体" w:cs="黑体"/>
          <w:sz w:val="32"/>
          <w:szCs w:val="32"/>
        </w:rPr>
        <w:t>一、基本情况</w:t>
      </w:r>
    </w:p>
    <w:p>
      <w:pPr>
        <w:spacing w:after="0" w:line="580" w:lineRule="exact"/>
        <w:ind w:firstLine="643" w:firstLineChars="200"/>
        <w:rPr>
          <w:rFonts w:hint="eastAsia" w:ascii="楷体_GB2312" w:hAnsi="楷体_GB2312" w:eastAsia="楷体_GB2312" w:cs="Times New Roman"/>
          <w:b/>
          <w:bCs/>
          <w:sz w:val="32"/>
          <w:szCs w:val="32"/>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一</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项目概况</w:t>
      </w:r>
    </w:p>
    <w:p>
      <w:pPr>
        <w:pStyle w:val="2"/>
        <w:spacing w:after="0" w:line="580" w:lineRule="exact"/>
        <w:ind w:firstLine="664" w:firstLineChars="200"/>
        <w:rPr>
          <w:rFonts w:hint="eastAsia" w:ascii="仿宋_GB2312" w:hAnsi="仿宋_GB2312" w:eastAsia="仿宋_GB2312" w:cs="仿宋_GB2312"/>
          <w:color w:val="000000"/>
          <w:spacing w:val="6"/>
          <w:sz w:val="32"/>
          <w:szCs w:val="32"/>
          <w:lang w:eastAsia="zh-CN"/>
        </w:rPr>
      </w:pPr>
      <w:bookmarkStart w:id="0" w:name="OLE_LINK8"/>
      <w:r>
        <w:rPr>
          <w:rFonts w:hint="eastAsia" w:ascii="仿宋_GB2312" w:hAnsi="仿宋_GB2312" w:eastAsia="仿宋_GB2312" w:cs="仿宋_GB2312"/>
          <w:color w:val="000000"/>
          <w:spacing w:val="6"/>
          <w:sz w:val="32"/>
          <w:szCs w:val="32"/>
        </w:rPr>
        <w:t>根据</w:t>
      </w:r>
      <w:bookmarkStart w:id="1" w:name="OLE_LINK5"/>
      <w:r>
        <w:rPr>
          <w:rFonts w:hint="eastAsia" w:ascii="仿宋_GB2312" w:hAnsi="仿宋_GB2312" w:eastAsia="仿宋_GB2312" w:cs="仿宋_GB2312"/>
          <w:color w:val="000000"/>
          <w:spacing w:val="6"/>
          <w:sz w:val="32"/>
          <w:szCs w:val="32"/>
        </w:rPr>
        <w:t>《</w:t>
      </w:r>
      <w:bookmarkStart w:id="2" w:name="OLE_LINK4"/>
      <w:r>
        <w:rPr>
          <w:rFonts w:hint="eastAsia" w:ascii="仿宋_GB2312" w:hAnsi="仿宋_GB2312" w:eastAsia="仿宋_GB2312" w:cs="仿宋_GB2312"/>
          <w:color w:val="000000"/>
          <w:spacing w:val="6"/>
          <w:sz w:val="32"/>
          <w:szCs w:val="32"/>
          <w:lang w:eastAsia="zh-CN"/>
        </w:rPr>
        <w:t>福建省财政厅</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6"/>
          <w:sz w:val="32"/>
          <w:szCs w:val="32"/>
          <w:lang w:eastAsia="zh-CN"/>
        </w:rPr>
        <w:t>福建省</w:t>
      </w:r>
      <w:r>
        <w:rPr>
          <w:rFonts w:hint="eastAsia" w:ascii="仿宋_GB2312" w:hAnsi="仿宋_GB2312" w:eastAsia="仿宋_GB2312" w:cs="仿宋_GB2312"/>
          <w:color w:val="000000"/>
          <w:spacing w:val="6"/>
          <w:sz w:val="32"/>
          <w:szCs w:val="32"/>
        </w:rPr>
        <w:t>林业局关于</w:t>
      </w:r>
      <w:bookmarkEnd w:id="2"/>
      <w:r>
        <w:rPr>
          <w:rFonts w:hint="eastAsia" w:ascii="仿宋_GB2312" w:hAnsi="仿宋_GB2312" w:eastAsia="仿宋_GB2312" w:cs="仿宋_GB2312"/>
          <w:color w:val="000000"/>
          <w:spacing w:val="6"/>
          <w:sz w:val="32"/>
          <w:szCs w:val="32"/>
        </w:rPr>
        <w:t>提前下达2024年省级财政林业专项资金（第二批）的通知》</w:t>
      </w:r>
      <w:bookmarkStart w:id="3" w:name="OLE_LINK1"/>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闽</w:t>
      </w:r>
      <w:r>
        <w:rPr>
          <w:rFonts w:hint="eastAsia" w:ascii="仿宋_GB2312" w:hAnsi="仿宋_GB2312" w:eastAsia="仿宋_GB2312" w:cs="仿宋_GB2312"/>
          <w:color w:val="000000"/>
          <w:spacing w:val="6"/>
          <w:sz w:val="32"/>
          <w:szCs w:val="32"/>
        </w:rPr>
        <w:t>财</w:t>
      </w:r>
      <w:r>
        <w:rPr>
          <w:rFonts w:hint="eastAsia" w:ascii="仿宋_GB2312" w:hAnsi="仿宋_GB2312" w:eastAsia="仿宋_GB2312" w:cs="仿宋_GB2312"/>
          <w:color w:val="000000"/>
          <w:spacing w:val="6"/>
          <w:sz w:val="32"/>
          <w:szCs w:val="32"/>
          <w:lang w:eastAsia="zh-CN"/>
        </w:rPr>
        <w:t>资环</w:t>
      </w:r>
      <w:r>
        <w:rPr>
          <w:rFonts w:hint="eastAsia" w:ascii="仿宋_GB2312" w:hAnsi="仿宋_GB2312" w:eastAsia="仿宋_GB2312" w:cs="仿宋_GB2312"/>
          <w:color w:val="000000"/>
          <w:spacing w:val="6"/>
          <w:sz w:val="32"/>
          <w:szCs w:val="32"/>
        </w:rPr>
        <w:t>指〔2023〕</w:t>
      </w:r>
      <w:r>
        <w:rPr>
          <w:rFonts w:hint="eastAsia" w:ascii="仿宋_GB2312" w:hAnsi="仿宋_GB2312" w:eastAsia="仿宋_GB2312" w:cs="仿宋_GB2312"/>
          <w:color w:val="000000"/>
          <w:spacing w:val="6"/>
          <w:sz w:val="32"/>
          <w:szCs w:val="32"/>
          <w:lang w:val="en-US" w:eastAsia="zh-CN"/>
        </w:rPr>
        <w:t>49</w:t>
      </w:r>
      <w:r>
        <w:rPr>
          <w:rFonts w:hint="eastAsia" w:ascii="仿宋_GB2312" w:hAnsi="仿宋_GB2312" w:eastAsia="仿宋_GB2312" w:cs="仿宋_GB2312"/>
          <w:color w:val="000000"/>
          <w:spacing w:val="6"/>
          <w:sz w:val="32"/>
          <w:szCs w:val="32"/>
        </w:rPr>
        <w:t>号）</w:t>
      </w:r>
      <w:bookmarkEnd w:id="3"/>
      <w:r>
        <w:rPr>
          <w:rFonts w:hint="eastAsia" w:ascii="仿宋_GB2312" w:hAnsi="仿宋_GB2312" w:eastAsia="仿宋_GB2312" w:cs="仿宋_GB2312"/>
          <w:color w:val="000000"/>
          <w:spacing w:val="6"/>
          <w:sz w:val="32"/>
          <w:szCs w:val="32"/>
          <w:lang w:eastAsia="zh-CN"/>
        </w:rPr>
        <w:t>和</w:t>
      </w:r>
      <w:bookmarkStart w:id="4" w:name="OLE_LINK3"/>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福建省财政厅</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6"/>
          <w:sz w:val="32"/>
          <w:szCs w:val="32"/>
          <w:lang w:eastAsia="zh-CN"/>
        </w:rPr>
        <w:t>福建省</w:t>
      </w:r>
      <w:r>
        <w:rPr>
          <w:rFonts w:hint="eastAsia" w:ascii="仿宋_GB2312" w:hAnsi="仿宋_GB2312" w:eastAsia="仿宋_GB2312" w:cs="仿宋_GB2312"/>
          <w:color w:val="000000"/>
          <w:spacing w:val="6"/>
          <w:sz w:val="32"/>
          <w:szCs w:val="32"/>
        </w:rPr>
        <w:t>林业局关于</w:t>
      </w:r>
      <w:r>
        <w:rPr>
          <w:rFonts w:hint="eastAsia" w:ascii="仿宋_GB2312" w:hAnsi="仿宋_GB2312" w:eastAsia="仿宋_GB2312" w:cs="仿宋_GB2312"/>
          <w:color w:val="000000"/>
          <w:spacing w:val="6"/>
          <w:sz w:val="32"/>
          <w:szCs w:val="32"/>
          <w:lang w:eastAsia="zh-CN"/>
        </w:rPr>
        <w:t>下达</w:t>
      </w:r>
      <w:r>
        <w:rPr>
          <w:rFonts w:hint="eastAsia" w:ascii="仿宋_GB2312" w:hAnsi="仿宋_GB2312" w:eastAsia="仿宋_GB2312" w:cs="仿宋_GB2312"/>
          <w:color w:val="000000"/>
          <w:spacing w:val="6"/>
          <w:sz w:val="32"/>
          <w:szCs w:val="32"/>
          <w:lang w:val="en-US" w:eastAsia="zh-CN"/>
        </w:rPr>
        <w:t>2024年省级财政林业专项资金（市县部分第六批）的通知</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闽</w:t>
      </w:r>
      <w:r>
        <w:rPr>
          <w:rFonts w:hint="eastAsia" w:ascii="仿宋_GB2312" w:hAnsi="仿宋_GB2312" w:eastAsia="仿宋_GB2312" w:cs="仿宋_GB2312"/>
          <w:color w:val="000000"/>
          <w:spacing w:val="6"/>
          <w:sz w:val="32"/>
          <w:szCs w:val="32"/>
        </w:rPr>
        <w:t>财</w:t>
      </w:r>
      <w:r>
        <w:rPr>
          <w:rFonts w:hint="eastAsia" w:ascii="仿宋_GB2312" w:hAnsi="仿宋_GB2312" w:eastAsia="仿宋_GB2312" w:cs="仿宋_GB2312"/>
          <w:color w:val="000000"/>
          <w:spacing w:val="6"/>
          <w:sz w:val="32"/>
          <w:szCs w:val="32"/>
          <w:lang w:eastAsia="zh-CN"/>
        </w:rPr>
        <w:t>资环</w:t>
      </w:r>
      <w:r>
        <w:rPr>
          <w:rFonts w:hint="eastAsia" w:ascii="仿宋_GB2312" w:hAnsi="仿宋_GB2312" w:eastAsia="仿宋_GB2312" w:cs="仿宋_GB2312"/>
          <w:color w:val="000000"/>
          <w:spacing w:val="6"/>
          <w:sz w:val="32"/>
          <w:szCs w:val="32"/>
        </w:rPr>
        <w:t>指〔202</w:t>
      </w:r>
      <w:r>
        <w:rPr>
          <w:rFonts w:hint="eastAsia" w:ascii="仿宋_GB2312" w:hAnsi="仿宋_GB2312" w:eastAsia="仿宋_GB2312" w:cs="仿宋_GB2312"/>
          <w:color w:val="000000"/>
          <w:spacing w:val="6"/>
          <w:sz w:val="32"/>
          <w:szCs w:val="32"/>
          <w:lang w:val="en-US" w:eastAsia="zh-CN"/>
        </w:rPr>
        <w:t>4</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val="en-US" w:eastAsia="zh-CN"/>
        </w:rPr>
        <w:t>46</w:t>
      </w:r>
      <w:r>
        <w:rPr>
          <w:rFonts w:hint="eastAsia" w:ascii="仿宋_GB2312" w:hAnsi="仿宋_GB2312" w:eastAsia="仿宋_GB2312" w:cs="仿宋_GB2312"/>
          <w:color w:val="000000"/>
          <w:spacing w:val="6"/>
          <w:sz w:val="32"/>
          <w:szCs w:val="32"/>
        </w:rPr>
        <w:t>号）</w:t>
      </w:r>
      <w:bookmarkEnd w:id="4"/>
      <w:r>
        <w:rPr>
          <w:rFonts w:hint="eastAsia" w:ascii="仿宋_GB2312" w:hAnsi="仿宋_GB2312" w:eastAsia="仿宋_GB2312" w:cs="仿宋_GB2312"/>
          <w:color w:val="000000"/>
          <w:spacing w:val="6"/>
          <w:sz w:val="32"/>
          <w:szCs w:val="32"/>
          <w:lang w:eastAsia="zh-CN"/>
        </w:rPr>
        <w:t>及</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福建省财政厅</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6"/>
          <w:sz w:val="32"/>
          <w:szCs w:val="32"/>
          <w:lang w:eastAsia="zh-CN"/>
        </w:rPr>
        <w:t>福建省</w:t>
      </w:r>
      <w:r>
        <w:rPr>
          <w:rFonts w:hint="eastAsia" w:ascii="仿宋_GB2312" w:hAnsi="仿宋_GB2312" w:eastAsia="仿宋_GB2312" w:cs="仿宋_GB2312"/>
          <w:color w:val="000000"/>
          <w:spacing w:val="6"/>
          <w:sz w:val="32"/>
          <w:szCs w:val="32"/>
        </w:rPr>
        <w:t>林业局关于</w:t>
      </w:r>
      <w:r>
        <w:rPr>
          <w:rFonts w:hint="eastAsia" w:ascii="仿宋_GB2312" w:hAnsi="仿宋_GB2312" w:eastAsia="仿宋_GB2312" w:cs="仿宋_GB2312"/>
          <w:color w:val="000000"/>
          <w:spacing w:val="6"/>
          <w:sz w:val="32"/>
          <w:szCs w:val="32"/>
          <w:lang w:eastAsia="zh-CN"/>
        </w:rPr>
        <w:t>下达</w:t>
      </w:r>
      <w:r>
        <w:rPr>
          <w:rFonts w:hint="eastAsia" w:ascii="仿宋_GB2312" w:hAnsi="仿宋_GB2312" w:eastAsia="仿宋_GB2312" w:cs="仿宋_GB2312"/>
          <w:color w:val="000000"/>
          <w:spacing w:val="6"/>
          <w:sz w:val="32"/>
          <w:szCs w:val="32"/>
          <w:lang w:val="en-US" w:eastAsia="zh-CN"/>
        </w:rPr>
        <w:t>2024年省级财政林业专项资金（第四批）的通知</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闽</w:t>
      </w:r>
      <w:r>
        <w:rPr>
          <w:rFonts w:hint="eastAsia" w:ascii="仿宋_GB2312" w:hAnsi="仿宋_GB2312" w:eastAsia="仿宋_GB2312" w:cs="仿宋_GB2312"/>
          <w:color w:val="000000"/>
          <w:spacing w:val="6"/>
          <w:sz w:val="32"/>
          <w:szCs w:val="32"/>
        </w:rPr>
        <w:t>财</w:t>
      </w:r>
      <w:r>
        <w:rPr>
          <w:rFonts w:hint="eastAsia" w:ascii="仿宋_GB2312" w:hAnsi="仿宋_GB2312" w:eastAsia="仿宋_GB2312" w:cs="仿宋_GB2312"/>
          <w:color w:val="000000"/>
          <w:spacing w:val="6"/>
          <w:sz w:val="32"/>
          <w:szCs w:val="32"/>
          <w:lang w:eastAsia="zh-CN"/>
        </w:rPr>
        <w:t>资环</w:t>
      </w:r>
      <w:r>
        <w:rPr>
          <w:rFonts w:hint="eastAsia" w:ascii="仿宋_GB2312" w:hAnsi="仿宋_GB2312" w:eastAsia="仿宋_GB2312" w:cs="仿宋_GB2312"/>
          <w:color w:val="000000"/>
          <w:spacing w:val="6"/>
          <w:sz w:val="32"/>
          <w:szCs w:val="32"/>
        </w:rPr>
        <w:t>指〔202</w:t>
      </w:r>
      <w:r>
        <w:rPr>
          <w:rFonts w:hint="eastAsia" w:ascii="仿宋_GB2312" w:hAnsi="仿宋_GB2312" w:eastAsia="仿宋_GB2312" w:cs="仿宋_GB2312"/>
          <w:color w:val="000000"/>
          <w:spacing w:val="6"/>
          <w:sz w:val="32"/>
          <w:szCs w:val="32"/>
          <w:lang w:val="en-US" w:eastAsia="zh-CN"/>
        </w:rPr>
        <w:t>4</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val="en-US" w:eastAsia="zh-CN"/>
        </w:rPr>
        <w:t>22</w:t>
      </w:r>
      <w:r>
        <w:rPr>
          <w:rFonts w:hint="eastAsia" w:ascii="仿宋_GB2312" w:hAnsi="仿宋_GB2312" w:eastAsia="仿宋_GB2312" w:cs="仿宋_GB2312"/>
          <w:color w:val="000000"/>
          <w:spacing w:val="6"/>
          <w:sz w:val="32"/>
          <w:szCs w:val="32"/>
        </w:rPr>
        <w:t>号）文件</w:t>
      </w:r>
      <w:bookmarkEnd w:id="1"/>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省</w:t>
      </w:r>
      <w:r>
        <w:rPr>
          <w:rFonts w:hint="eastAsia" w:ascii="仿宋_GB2312" w:hAnsi="仿宋_GB2312" w:eastAsia="仿宋_GB2312" w:cs="仿宋_GB2312"/>
          <w:color w:val="000000"/>
          <w:spacing w:val="6"/>
          <w:sz w:val="32"/>
          <w:szCs w:val="32"/>
        </w:rPr>
        <w:t>级下达我</w:t>
      </w:r>
      <w:r>
        <w:rPr>
          <w:rFonts w:hint="eastAsia" w:ascii="仿宋_GB2312" w:hAnsi="仿宋_GB2312" w:eastAsia="仿宋_GB2312" w:cs="仿宋_GB2312"/>
          <w:color w:val="000000"/>
          <w:spacing w:val="6"/>
          <w:sz w:val="32"/>
          <w:szCs w:val="32"/>
          <w:lang w:eastAsia="zh-CN"/>
        </w:rPr>
        <w:t>市</w:t>
      </w:r>
      <w:r>
        <w:rPr>
          <w:rFonts w:ascii="仿宋_GB2312" w:hAnsi="仿宋_GB2312" w:eastAsia="仿宋_GB2312" w:cs="仿宋_GB2312"/>
          <w:color w:val="000000"/>
          <w:spacing w:val="6"/>
          <w:sz w:val="32"/>
          <w:szCs w:val="32"/>
        </w:rPr>
        <w:t>202</w:t>
      </w:r>
      <w:r>
        <w:rPr>
          <w:rFonts w:hint="eastAsia" w:ascii="仿宋_GB2312" w:hAnsi="仿宋_GB2312" w:eastAsia="仿宋_GB2312" w:cs="仿宋_GB2312"/>
          <w:color w:val="000000"/>
          <w:spacing w:val="6"/>
          <w:sz w:val="32"/>
          <w:szCs w:val="32"/>
        </w:rPr>
        <w:t>4年度</w:t>
      </w:r>
      <w:r>
        <w:rPr>
          <w:rFonts w:hint="eastAsia" w:ascii="仿宋_GB2312" w:hAnsi="仿宋_GB2312" w:eastAsia="仿宋_GB2312" w:cs="仿宋_GB2312"/>
          <w:color w:val="000000"/>
          <w:spacing w:val="6"/>
          <w:sz w:val="32"/>
          <w:szCs w:val="32"/>
          <w:lang w:eastAsia="zh-CN"/>
        </w:rPr>
        <w:t>国土绿化</w:t>
      </w:r>
      <w:r>
        <w:rPr>
          <w:rFonts w:hint="eastAsia" w:ascii="仿宋_GB2312" w:hAnsi="仿宋_GB2312" w:eastAsia="仿宋_GB2312" w:cs="仿宋_GB2312"/>
          <w:color w:val="000000"/>
          <w:spacing w:val="6"/>
          <w:sz w:val="32"/>
          <w:szCs w:val="32"/>
        </w:rPr>
        <w:t>补助资金</w:t>
      </w:r>
      <w:r>
        <w:rPr>
          <w:rFonts w:hint="eastAsia" w:ascii="仿宋_GB2312" w:hAnsi="仿宋_GB2312" w:eastAsia="仿宋_GB2312" w:cs="仿宋_GB2312"/>
          <w:color w:val="000000"/>
          <w:spacing w:val="6"/>
          <w:sz w:val="32"/>
          <w:szCs w:val="32"/>
          <w:lang w:val="en-US" w:eastAsia="zh-CN"/>
        </w:rPr>
        <w:t>7832.17</w:t>
      </w:r>
      <w:r>
        <w:rPr>
          <w:rFonts w:hint="eastAsia" w:ascii="仿宋_GB2312" w:hAnsi="仿宋_GB2312" w:eastAsia="仿宋_GB2312" w:cs="仿宋_GB2312"/>
          <w:color w:val="000000"/>
          <w:spacing w:val="6"/>
          <w:sz w:val="32"/>
          <w:szCs w:val="32"/>
        </w:rPr>
        <w:t>万元</w:t>
      </w:r>
      <w:r>
        <w:rPr>
          <w:rFonts w:hint="eastAsia" w:ascii="仿宋_GB2312" w:hAnsi="仿宋_GB2312" w:eastAsia="仿宋_GB2312" w:cs="仿宋_GB2312"/>
          <w:color w:val="000000"/>
          <w:spacing w:val="6"/>
          <w:sz w:val="32"/>
          <w:szCs w:val="32"/>
          <w:lang w:eastAsia="zh-CN"/>
        </w:rPr>
        <w:t>。</w:t>
      </w:r>
      <w:bookmarkStart w:id="5" w:name="OLE_LINK7"/>
      <w:r>
        <w:rPr>
          <w:rFonts w:hint="eastAsia" w:ascii="仿宋_GB2312" w:hAnsi="宋体" w:eastAsia="仿宋_GB2312" w:cs="宋体"/>
          <w:kern w:val="2"/>
          <w:sz w:val="32"/>
          <w:szCs w:val="32"/>
          <w:lang w:eastAsia="zh-CN" w:bidi="zh-TW"/>
        </w:rPr>
        <w:t>计划目标</w:t>
      </w:r>
      <w:bookmarkStart w:id="6" w:name="OLE_LINK6"/>
      <w:r>
        <w:rPr>
          <w:rFonts w:hint="eastAsia" w:ascii="仿宋_GB2312" w:hAnsi="宋体" w:eastAsia="仿宋_GB2312" w:cs="宋体"/>
          <w:kern w:val="2"/>
          <w:sz w:val="32"/>
          <w:szCs w:val="32"/>
          <w:lang w:bidi="zh-TW"/>
        </w:rPr>
        <w:t>植树造林</w:t>
      </w:r>
      <w:r>
        <w:rPr>
          <w:rFonts w:hint="eastAsia" w:ascii="仿宋_GB2312" w:hAnsi="宋体" w:eastAsia="仿宋_GB2312" w:cs="宋体"/>
          <w:kern w:val="2"/>
          <w:sz w:val="32"/>
          <w:szCs w:val="32"/>
          <w:lang w:val="en-US" w:eastAsia="zh-CN" w:bidi="zh-TW"/>
        </w:rPr>
        <w:t>77500</w:t>
      </w:r>
      <w:r>
        <w:rPr>
          <w:rFonts w:hint="eastAsia" w:ascii="仿宋_GB2312" w:hAnsi="宋体" w:eastAsia="仿宋_GB2312" w:cs="宋体"/>
          <w:kern w:val="2"/>
          <w:sz w:val="32"/>
          <w:szCs w:val="32"/>
          <w:lang w:bidi="zh-TW"/>
        </w:rPr>
        <w:t>亩</w:t>
      </w:r>
      <w:r>
        <w:rPr>
          <w:rFonts w:hint="eastAsia" w:ascii="仿宋_GB2312" w:hAnsi="宋体" w:eastAsia="仿宋_GB2312" w:cs="宋体"/>
          <w:kern w:val="2"/>
          <w:sz w:val="32"/>
          <w:szCs w:val="32"/>
          <w:lang w:eastAsia="zh-CN" w:bidi="zh-TW"/>
        </w:rPr>
        <w:t>，</w:t>
      </w:r>
      <w:r>
        <w:rPr>
          <w:rFonts w:hint="eastAsia" w:ascii="仿宋_GB2312" w:hAnsi="宋体" w:eastAsia="仿宋_GB2312" w:cs="宋体"/>
          <w:kern w:val="2"/>
          <w:sz w:val="32"/>
          <w:szCs w:val="32"/>
          <w:lang w:bidi="zh-TW"/>
        </w:rPr>
        <w:t>重点区域林相改善</w:t>
      </w:r>
      <w:r>
        <w:rPr>
          <w:rFonts w:hint="eastAsia" w:ascii="仿宋_GB2312" w:hAnsi="宋体" w:eastAsia="仿宋_GB2312" w:cs="宋体"/>
          <w:kern w:val="2"/>
          <w:sz w:val="32"/>
          <w:szCs w:val="32"/>
          <w:lang w:val="en-US" w:eastAsia="zh-CN" w:bidi="zh-TW"/>
        </w:rPr>
        <w:t>11650</w:t>
      </w:r>
      <w:r>
        <w:rPr>
          <w:rFonts w:hint="eastAsia" w:ascii="仿宋_GB2312" w:hAnsi="宋体" w:eastAsia="仿宋_GB2312" w:cs="宋体"/>
          <w:kern w:val="2"/>
          <w:sz w:val="32"/>
          <w:szCs w:val="32"/>
          <w:lang w:bidi="zh-TW"/>
        </w:rPr>
        <w:t>亩</w:t>
      </w:r>
      <w:r>
        <w:rPr>
          <w:rFonts w:hint="eastAsia" w:ascii="仿宋_GB2312" w:hAnsi="宋体" w:eastAsia="仿宋_GB2312" w:cs="宋体"/>
          <w:kern w:val="2"/>
          <w:sz w:val="32"/>
          <w:szCs w:val="32"/>
          <w:lang w:eastAsia="zh-CN" w:bidi="zh-TW"/>
        </w:rPr>
        <w:t>，建设管理省级林木种子基地</w:t>
      </w:r>
      <w:r>
        <w:rPr>
          <w:rFonts w:hint="eastAsia" w:ascii="仿宋_GB2312" w:hAnsi="宋体" w:eastAsia="仿宋_GB2312" w:cs="宋体"/>
          <w:kern w:val="2"/>
          <w:sz w:val="32"/>
          <w:szCs w:val="32"/>
          <w:lang w:val="en-US" w:eastAsia="zh-CN" w:bidi="zh-TW"/>
        </w:rPr>
        <w:t>5处，森林城镇建设5个，森林村庄建设13个，“互联网+全民义务植树”基地1个，省级保障性苗圃4个，油茶发展26600亩，森林抚育补助面积66800亩，古树名木保护6株，古树名木抢救复壮4株，种业创新育苗100万株，优良苗木248万株等</w:t>
      </w:r>
      <w:bookmarkStart w:id="7" w:name="OLE_LINK2"/>
      <w:r>
        <w:rPr>
          <w:rFonts w:hint="eastAsia" w:ascii="仿宋_GB2312" w:hAnsi="仿宋_GB2312" w:eastAsia="仿宋_GB2312" w:cs="仿宋_GB2312"/>
          <w:color w:val="000000"/>
          <w:spacing w:val="6"/>
          <w:sz w:val="32"/>
          <w:szCs w:val="32"/>
        </w:rPr>
        <w:t>。</w:t>
      </w:r>
    </w:p>
    <w:bookmarkEnd w:id="0"/>
    <w:bookmarkEnd w:id="5"/>
    <w:bookmarkEnd w:id="6"/>
    <w:bookmarkEnd w:id="7"/>
    <w:p>
      <w:pPr>
        <w:numPr>
          <w:ilvl w:val="0"/>
          <w:numId w:val="0"/>
        </w:numPr>
        <w:spacing w:after="0"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项目绩效目标</w:t>
      </w:r>
    </w:p>
    <w:p>
      <w:pPr>
        <w:pStyle w:val="2"/>
        <w:spacing w:after="0" w:line="580" w:lineRule="exact"/>
        <w:ind w:firstLine="640" w:firstLineChars="200"/>
        <w:rPr>
          <w:rFonts w:hint="eastAsia" w:ascii="仿宋_GB2312" w:hAnsi="仿宋_GB2312" w:eastAsia="仿宋_GB2312" w:cs="Times New Roman"/>
          <w:color w:val="000000"/>
          <w:spacing w:val="6"/>
          <w:sz w:val="32"/>
          <w:szCs w:val="32"/>
          <w:highlight w:val="yellow"/>
        </w:rPr>
      </w:pPr>
      <w:bookmarkStart w:id="8" w:name="OLE_LINK9"/>
      <w:r>
        <w:rPr>
          <w:rFonts w:hint="eastAsia" w:ascii="仿宋_GB2312" w:eastAsia="仿宋_GB2312"/>
          <w:sz w:val="32"/>
          <w:szCs w:val="32"/>
        </w:rPr>
        <w:t>目标总体完成情况：</w:t>
      </w:r>
      <w:r>
        <w:rPr>
          <w:rFonts w:hint="eastAsia" w:ascii="仿宋_GB2312" w:hAnsi="仿宋_GB2312" w:eastAsia="仿宋_GB2312" w:cs="仿宋_GB2312"/>
          <w:color w:val="000000"/>
          <w:spacing w:val="6"/>
          <w:sz w:val="32"/>
          <w:szCs w:val="32"/>
          <w:lang w:bidi="zh-TW"/>
        </w:rPr>
        <w:t>根据</w:t>
      </w:r>
      <w:r>
        <w:rPr>
          <w:rFonts w:hint="eastAsia" w:ascii="仿宋_GB2312" w:hAnsi="仿宋_GB2312" w:eastAsia="仿宋_GB2312" w:cs="仿宋_GB2312"/>
          <w:color w:val="000000"/>
          <w:spacing w:val="6"/>
          <w:sz w:val="32"/>
          <w:szCs w:val="32"/>
          <w:lang w:eastAsia="zh-CN" w:bidi="zh-TW"/>
        </w:rPr>
        <w:t>各县（市、区）及市局直属单位情况汇总</w:t>
      </w:r>
      <w:r>
        <w:rPr>
          <w:rFonts w:hint="eastAsia" w:ascii="仿宋_GB2312" w:hAnsi="仿宋_GB2312" w:eastAsia="仿宋_GB2312" w:cs="仿宋_GB2312"/>
          <w:color w:val="000000"/>
          <w:spacing w:val="6"/>
          <w:sz w:val="32"/>
          <w:szCs w:val="32"/>
          <w:lang w:bidi="zh-TW"/>
        </w:rPr>
        <w:t>，</w:t>
      </w:r>
      <w:bookmarkEnd w:id="8"/>
      <w:r>
        <w:rPr>
          <w:rFonts w:hint="eastAsia" w:ascii="仿宋_GB2312" w:hAnsi="仿宋_GB2312" w:eastAsia="仿宋_GB2312" w:cs="仿宋_GB2312"/>
          <w:color w:val="000000"/>
          <w:spacing w:val="6"/>
          <w:sz w:val="32"/>
          <w:szCs w:val="32"/>
          <w:lang w:bidi="zh-TW"/>
        </w:rPr>
        <w:t>实际完成新建花卉温室大棚5.2726万平方米</w:t>
      </w:r>
      <w:r>
        <w:rPr>
          <w:rFonts w:hint="eastAsia" w:ascii="仿宋_GB2312" w:hAnsi="仿宋_GB2312" w:eastAsia="仿宋_GB2312" w:cs="仿宋_GB2312"/>
          <w:color w:val="000000"/>
          <w:spacing w:val="6"/>
          <w:sz w:val="32"/>
          <w:szCs w:val="32"/>
          <w:lang w:eastAsia="zh-CN" w:bidi="zh-TW"/>
        </w:rPr>
        <w:t>，</w:t>
      </w:r>
      <w:r>
        <w:rPr>
          <w:rFonts w:hint="eastAsia" w:ascii="仿宋_GB2312" w:hAnsi="仿宋_GB2312" w:eastAsia="仿宋_GB2312" w:cs="仿宋_GB2312"/>
          <w:color w:val="000000"/>
          <w:spacing w:val="6"/>
          <w:sz w:val="32"/>
          <w:szCs w:val="32"/>
          <w:lang w:bidi="zh-TW"/>
        </w:rPr>
        <w:t>竹产业新产品数量1个</w:t>
      </w:r>
      <w:r>
        <w:rPr>
          <w:rFonts w:hint="eastAsia" w:ascii="仿宋_GB2312" w:hAnsi="仿宋_GB2312" w:eastAsia="仿宋_GB2312" w:cs="仿宋_GB2312"/>
          <w:color w:val="000000"/>
          <w:spacing w:val="6"/>
          <w:sz w:val="32"/>
          <w:szCs w:val="32"/>
          <w:lang w:eastAsia="zh-CN" w:bidi="zh-TW"/>
        </w:rPr>
        <w:t>，</w:t>
      </w:r>
      <w:r>
        <w:rPr>
          <w:rFonts w:hint="eastAsia" w:ascii="仿宋_GB2312" w:hAnsi="仿宋_GB2312" w:eastAsia="仿宋_GB2312" w:cs="仿宋_GB2312"/>
          <w:color w:val="000000"/>
          <w:spacing w:val="6"/>
          <w:sz w:val="32"/>
          <w:szCs w:val="32"/>
          <w:lang w:bidi="zh-TW"/>
        </w:rPr>
        <w:t>竹产业新技术数量1个</w:t>
      </w:r>
      <w:r>
        <w:rPr>
          <w:rFonts w:hint="eastAsia" w:ascii="仿宋_GB2312" w:hAnsi="仿宋_GB2312" w:eastAsia="仿宋_GB2312" w:cs="仿宋_GB2312"/>
          <w:color w:val="000000"/>
          <w:spacing w:val="6"/>
          <w:sz w:val="32"/>
          <w:szCs w:val="32"/>
          <w:lang w:eastAsia="zh-CN" w:bidi="zh-TW"/>
        </w:rPr>
        <w:t>，</w:t>
      </w:r>
      <w:r>
        <w:rPr>
          <w:rFonts w:hint="eastAsia" w:ascii="仿宋_GB2312" w:hAnsi="仿宋_GB2312" w:eastAsia="仿宋_GB2312" w:cs="仿宋_GB2312"/>
          <w:color w:val="000000"/>
          <w:spacing w:val="6"/>
          <w:sz w:val="32"/>
          <w:szCs w:val="32"/>
          <w:lang w:bidi="zh-TW"/>
        </w:rPr>
        <w:t>新增县级以上林下经济示范基地10个</w:t>
      </w:r>
      <w:r>
        <w:rPr>
          <w:rFonts w:hint="eastAsia" w:ascii="仿宋_GB2312" w:hAnsi="仿宋_GB2312" w:eastAsia="仿宋_GB2312" w:cs="仿宋_GB2312"/>
          <w:color w:val="000000"/>
          <w:spacing w:val="6"/>
          <w:sz w:val="32"/>
          <w:szCs w:val="32"/>
          <w:lang w:eastAsia="zh-CN" w:bidi="zh-TW"/>
        </w:rPr>
        <w:t>，</w:t>
      </w:r>
      <w:r>
        <w:rPr>
          <w:rFonts w:hint="eastAsia" w:ascii="仿宋_GB2312" w:hAnsi="仿宋_GB2312" w:eastAsia="仿宋_GB2312" w:cs="仿宋_GB2312"/>
          <w:color w:val="000000"/>
          <w:spacing w:val="6"/>
          <w:sz w:val="32"/>
          <w:szCs w:val="32"/>
          <w:lang w:bidi="zh-TW"/>
        </w:rPr>
        <w:t>科研补助项目立项数量1个等。</w:t>
      </w:r>
      <w:r>
        <w:rPr>
          <w:rFonts w:hint="eastAsia" w:ascii="仿宋_GB2312" w:hAnsi="仿宋_GB2312" w:eastAsia="仿宋_GB2312" w:cs="仿宋_GB2312"/>
          <w:color w:val="000000"/>
          <w:spacing w:val="6"/>
          <w:sz w:val="32"/>
          <w:szCs w:val="32"/>
        </w:rPr>
        <w:t>截止目前，支出资金</w:t>
      </w:r>
      <w:r>
        <w:rPr>
          <w:rFonts w:hint="eastAsia" w:ascii="仿宋_GB2312" w:hAnsi="仿宋_GB2312" w:eastAsia="仿宋_GB2312" w:cs="仿宋_GB2312"/>
          <w:spacing w:val="6"/>
          <w:sz w:val="32"/>
          <w:szCs w:val="32"/>
          <w:lang w:val="en-US" w:eastAsia="zh-CN"/>
        </w:rPr>
        <w:t>1407.49</w:t>
      </w:r>
      <w:r>
        <w:rPr>
          <w:rFonts w:hint="eastAsia" w:ascii="仿宋_GB2312" w:hAnsi="仿宋_GB2312" w:eastAsia="仿宋_GB2312" w:cs="仿宋_GB2312"/>
          <w:spacing w:val="6"/>
          <w:sz w:val="32"/>
          <w:szCs w:val="32"/>
        </w:rPr>
        <w:t>万元</w:t>
      </w:r>
      <w:r>
        <w:rPr>
          <w:rFonts w:hint="eastAsia" w:ascii="仿宋_GB2312" w:hAnsi="仿宋_GB2312" w:eastAsia="仿宋_GB2312" w:cs="仿宋_GB2312"/>
          <w:spacing w:val="6"/>
          <w:sz w:val="32"/>
          <w:szCs w:val="32"/>
          <w:lang w:eastAsia="zh-CN"/>
        </w:rPr>
        <w:t>，支出率为</w:t>
      </w:r>
      <w:r>
        <w:rPr>
          <w:rFonts w:hint="eastAsia" w:ascii="仿宋_GB2312" w:hAnsi="仿宋_GB2312" w:eastAsia="仿宋_GB2312" w:cs="仿宋_GB2312"/>
          <w:spacing w:val="6"/>
          <w:sz w:val="32"/>
          <w:szCs w:val="32"/>
          <w:lang w:val="en-US" w:eastAsia="zh-CN"/>
        </w:rPr>
        <w:t>35.65%</w:t>
      </w:r>
      <w:r>
        <w:rPr>
          <w:rFonts w:hint="eastAsia" w:ascii="仿宋_GB2312" w:hAnsi="仿宋_GB2312" w:eastAsia="仿宋_GB2312" w:cs="仿宋_GB2312"/>
          <w:spacing w:val="6"/>
          <w:sz w:val="32"/>
          <w:szCs w:val="32"/>
        </w:rPr>
        <w:t>。</w:t>
      </w:r>
    </w:p>
    <w:p>
      <w:pPr>
        <w:pStyle w:val="3"/>
        <w:spacing w:after="0" w:line="580" w:lineRule="exact"/>
        <w:ind w:firstLine="640" w:firstLineChars="200"/>
        <w:rPr>
          <w:rFonts w:hint="eastAsia" w:ascii="黑体" w:hAnsi="黑体" w:eastAsia="黑体" w:cs="Times New Roman"/>
          <w:szCs w:val="32"/>
        </w:rPr>
      </w:pPr>
      <w:r>
        <w:rPr>
          <w:rFonts w:hint="eastAsia" w:ascii="黑体" w:hAnsi="黑体" w:eastAsia="黑体" w:cs="黑体"/>
          <w:szCs w:val="32"/>
        </w:rPr>
        <w:t>二、绩效自评工作开展情况</w:t>
      </w:r>
    </w:p>
    <w:p>
      <w:pPr>
        <w:spacing w:after="0" w:line="580" w:lineRule="exact"/>
        <w:ind w:firstLine="643" w:firstLineChars="200"/>
        <w:rPr>
          <w:rFonts w:hint="eastAsia" w:ascii="楷体_GB2312" w:hAnsi="楷体_GB2312" w:eastAsia="楷体_GB2312" w:cs="Times New Roman"/>
          <w:b/>
          <w:bCs/>
          <w:sz w:val="32"/>
          <w:szCs w:val="32"/>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一</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绩效自评对象和范围。</w:t>
      </w:r>
    </w:p>
    <w:p>
      <w:pPr>
        <w:spacing w:after="0" w:line="580" w:lineRule="exact"/>
        <w:ind w:firstLine="640" w:firstLineChars="200"/>
        <w:rPr>
          <w:rFonts w:hint="eastAsia" w:ascii="仿宋_GB2312" w:hAnsi="仿宋_GB2312" w:eastAsia="仿宋_GB2312" w:cs="仿宋_GB2312"/>
          <w:kern w:val="2"/>
          <w:sz w:val="32"/>
          <w:szCs w:val="32"/>
        </w:rPr>
      </w:pPr>
      <w:bookmarkStart w:id="9" w:name="OLE_LINK10"/>
      <w:r>
        <w:rPr>
          <w:rFonts w:hint="eastAsia" w:ascii="仿宋_GB2312" w:hAnsi="仿宋_GB2312" w:eastAsia="仿宋_GB2312" w:cs="仿宋_GB2312"/>
          <w:kern w:val="2"/>
          <w:sz w:val="32"/>
          <w:szCs w:val="32"/>
        </w:rPr>
        <w:t>通过绩效评价，掌握项目运行情况和资金使用情况，提高项目工作水平。本次绩效评价的对象为</w:t>
      </w:r>
      <w:r>
        <w:rPr>
          <w:rFonts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年度造林绿化、森林抚育、林木种苗培育、森林村庄建设情况、古树保护复壮、最美古树群保护等。</w:t>
      </w:r>
    </w:p>
    <w:p>
      <w:pPr>
        <w:ind w:firstLine="640" w:firstLineChars="200"/>
        <w:rPr>
          <w:rFonts w:hint="eastAsia" w:ascii="仿宋_GB2312" w:hAnsi="仿宋_GB2312" w:eastAsia="仿宋_GB2312" w:cs="仿宋_GB2312"/>
          <w:kern w:val="2"/>
          <w:sz w:val="30"/>
          <w:szCs w:val="30"/>
          <w:lang w:val="en-US" w:eastAsia="zh-CN" w:bidi="ar-SA"/>
        </w:rPr>
      </w:pPr>
      <w:r>
        <w:rPr>
          <w:rFonts w:hint="eastAsia" w:ascii="黑体" w:hAnsi="黑体" w:eastAsia="黑体" w:cs="黑体"/>
          <w:kern w:val="2"/>
          <w:sz w:val="32"/>
          <w:szCs w:val="32"/>
          <w:lang w:val="en-US" w:eastAsia="zh-CN" w:bidi="ar-SA"/>
        </w:rPr>
        <w:t>（二）绩效评价原则、评价指标体系、评价方法、评价标准等。</w:t>
      </w:r>
    </w:p>
    <w:p>
      <w:pPr>
        <w:spacing w:after="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绩效评价原则：按照“政策目标明确、分配办法统一、支出方向协调、绩效结果导向”的原则分配、使用和管理。</w:t>
      </w:r>
    </w:p>
    <w:p>
      <w:pPr>
        <w:spacing w:after="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评价指标体系：从财政资金安排和使用情况、年度总体目标完成情况、年度绩效目标完成情况3个方面，设定三级指标。</w:t>
      </w:r>
    </w:p>
    <w:bookmarkEnd w:id="9"/>
    <w:p>
      <w:pPr>
        <w:spacing w:after="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评价方法：采取因素法分配。</w:t>
      </w:r>
    </w:p>
    <w:p>
      <w:pPr>
        <w:spacing w:after="0" w:line="580" w:lineRule="exact"/>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评价标准：</w:t>
      </w:r>
      <w:r>
        <w:rPr>
          <w:rFonts w:hint="eastAsia" w:ascii="仿宋_GB2312" w:hAnsi="仿宋_GB2312" w:eastAsia="仿宋_GB2312" w:cs="仿宋_GB2312"/>
          <w:kern w:val="2"/>
          <w:sz w:val="32"/>
          <w:szCs w:val="32"/>
          <w:lang w:eastAsia="zh-CN"/>
        </w:rPr>
        <w:t>按照上级资金文件下达绩效目标表执行。</w:t>
      </w:r>
    </w:p>
    <w:p>
      <w:pPr>
        <w:spacing w:after="0" w:line="58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绩效评价等级一般划分为四档：90分（含）—100分为优，80分（含）—90分为良，60分（含）—80分为中，60分以下为差。</w:t>
      </w:r>
    </w:p>
    <w:p>
      <w:pPr>
        <w:spacing w:after="0" w:line="580" w:lineRule="exact"/>
        <w:ind w:firstLine="643" w:firstLineChars="200"/>
        <w:rPr>
          <w:rFonts w:hint="eastAsia" w:ascii="楷体_GB2312" w:hAnsi="楷体_GB2312" w:eastAsia="楷体_GB2312" w:cs="Times New Roman"/>
          <w:b/>
          <w:bCs/>
          <w:sz w:val="32"/>
          <w:szCs w:val="32"/>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绩效评价工作过程。</w:t>
      </w:r>
    </w:p>
    <w:p>
      <w:pPr>
        <w:spacing w:line="600" w:lineRule="exact"/>
        <w:ind w:firstLine="645"/>
        <w:rPr>
          <w:rFonts w:hint="eastAsia" w:ascii="仿宋_GB2312" w:hAnsi="仿宋_GB2312" w:eastAsia="仿宋_GB2312" w:cs="仿宋_GB2312"/>
          <w:kern w:val="2"/>
          <w:sz w:val="32"/>
          <w:szCs w:val="32"/>
          <w:lang w:eastAsia="zh-CN"/>
        </w:rPr>
      </w:pPr>
      <w:bookmarkStart w:id="10" w:name="OLE_LINK11"/>
      <w:r>
        <w:rPr>
          <w:rFonts w:hint="eastAsia" w:ascii="仿宋_GB2312" w:hAnsi="仿宋_GB2312" w:eastAsia="仿宋_GB2312" w:cs="仿宋_GB2312"/>
          <w:kern w:val="2"/>
          <w:sz w:val="32"/>
          <w:szCs w:val="32"/>
        </w:rPr>
        <w:t>依据上级林业主管部门有关绩效评价工作文件精神，</w:t>
      </w:r>
      <w:r>
        <w:rPr>
          <w:rFonts w:hint="eastAsia" w:ascii="仿宋_GB2312" w:hAnsi="仿宋_GB2312" w:eastAsia="仿宋_GB2312" w:cs="仿宋_GB2312"/>
          <w:kern w:val="2"/>
          <w:sz w:val="32"/>
          <w:szCs w:val="32"/>
          <w:lang w:eastAsia="zh-CN"/>
        </w:rPr>
        <w:t>各县（市、区）林业主管部门</w:t>
      </w:r>
      <w:r>
        <w:rPr>
          <w:rFonts w:hint="eastAsia" w:ascii="仿宋_GB2312" w:hAnsi="仿宋_GB2312" w:eastAsia="仿宋_GB2312" w:cs="仿宋_GB2312"/>
          <w:kern w:val="2"/>
          <w:sz w:val="32"/>
          <w:szCs w:val="32"/>
        </w:rPr>
        <w:t>在收集</w:t>
      </w:r>
      <w:r>
        <w:rPr>
          <w:rFonts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4年造林绿化有关文件资料、检查验收资料、会计资料等基础上，进行逐项评价，得出</w:t>
      </w:r>
      <w:r>
        <w:rPr>
          <w:rFonts w:hint="eastAsia" w:ascii="仿宋_GB2312" w:hAnsi="仿宋_GB2312" w:eastAsia="仿宋_GB2312" w:cs="仿宋_GB2312"/>
          <w:kern w:val="2"/>
          <w:sz w:val="32"/>
          <w:szCs w:val="32"/>
          <w:lang w:eastAsia="zh-CN"/>
        </w:rPr>
        <w:t>自评</w:t>
      </w:r>
      <w:r>
        <w:rPr>
          <w:rFonts w:hint="eastAsia" w:ascii="仿宋_GB2312" w:hAnsi="仿宋_GB2312" w:eastAsia="仿宋_GB2312" w:cs="仿宋_GB2312"/>
          <w:kern w:val="2"/>
          <w:sz w:val="32"/>
          <w:szCs w:val="32"/>
        </w:rPr>
        <w:t>结果</w:t>
      </w:r>
      <w:r>
        <w:rPr>
          <w:rFonts w:hint="eastAsia" w:ascii="仿宋_GB2312" w:hAnsi="仿宋_GB2312" w:eastAsia="仿宋_GB2312" w:cs="仿宋_GB2312"/>
          <w:kern w:val="2"/>
          <w:sz w:val="32"/>
          <w:szCs w:val="32"/>
          <w:lang w:eastAsia="zh-CN"/>
        </w:rPr>
        <w:t>；市林业局根据各县（市、区）和市局直属单位上报情况，</w:t>
      </w:r>
      <w:r>
        <w:rPr>
          <w:rFonts w:hint="eastAsia" w:ascii="仿宋_GB2312" w:hAnsi="仿宋_GB2312" w:eastAsia="仿宋_GB2312" w:cs="仿宋_GB2312"/>
          <w:kern w:val="2"/>
          <w:sz w:val="32"/>
          <w:szCs w:val="32"/>
          <w:lang w:val="en-US" w:eastAsia="zh-CN"/>
        </w:rPr>
        <w:t>相关业务科室</w:t>
      </w:r>
      <w:r>
        <w:rPr>
          <w:rFonts w:hint="eastAsia" w:ascii="仿宋_GB2312" w:hAnsi="仿宋_GB2312" w:eastAsia="仿宋_GB2312" w:cs="仿宋_GB2312"/>
          <w:kern w:val="2"/>
          <w:sz w:val="32"/>
          <w:szCs w:val="32"/>
          <w:lang w:eastAsia="zh-CN"/>
        </w:rPr>
        <w:t>进行逐项核实和汇总，</w:t>
      </w:r>
      <w:r>
        <w:rPr>
          <w:rFonts w:hint="eastAsia" w:ascii="仿宋_GB2312" w:hAnsi="仿宋_GB2312" w:eastAsia="仿宋_GB2312" w:cs="仿宋_GB2312"/>
          <w:bCs/>
          <w:color w:val="000000" w:themeColor="text1"/>
          <w:sz w:val="32"/>
          <w:szCs w:val="32"/>
        </w:rPr>
        <w:t>对绩效目标值完成情况和实现程度进行打分评价，查找存在问题并提出改进建议</w:t>
      </w:r>
      <w:r>
        <w:rPr>
          <w:rFonts w:hint="eastAsia" w:ascii="仿宋_GB2312" w:hAnsi="仿宋_GB2312" w:eastAsia="仿宋_GB2312" w:cs="仿宋_GB2312"/>
          <w:bCs/>
          <w:color w:val="000000" w:themeColor="text1"/>
          <w:sz w:val="32"/>
          <w:szCs w:val="32"/>
          <w:lang w:eastAsia="zh-CN"/>
        </w:rPr>
        <w:t>，</w:t>
      </w:r>
      <w:r>
        <w:rPr>
          <w:rFonts w:hint="eastAsia" w:ascii="仿宋_GB2312" w:hAnsi="仿宋_GB2312" w:eastAsia="仿宋_GB2312" w:cs="仿宋_GB2312"/>
          <w:kern w:val="2"/>
          <w:sz w:val="32"/>
          <w:szCs w:val="32"/>
          <w:lang w:eastAsia="zh-CN"/>
        </w:rPr>
        <w:t>形成市级专项自评报告。</w:t>
      </w:r>
    </w:p>
    <w:bookmarkEnd w:id="10"/>
    <w:p>
      <w:pPr>
        <w:spacing w:after="0" w:line="580" w:lineRule="exact"/>
        <w:ind w:firstLine="640" w:firstLineChars="200"/>
        <w:rPr>
          <w:rFonts w:hint="eastAsia" w:ascii="黑体" w:hAnsi="黑体" w:eastAsia="黑体" w:cs="Times New Roman"/>
          <w:sz w:val="32"/>
          <w:szCs w:val="32"/>
        </w:rPr>
      </w:pPr>
      <w:r>
        <w:rPr>
          <w:rFonts w:hint="eastAsia" w:ascii="黑体" w:hAnsi="黑体" w:eastAsia="黑体" w:cs="黑体"/>
          <w:sz w:val="32"/>
          <w:szCs w:val="32"/>
        </w:rPr>
        <w:t>三、绩效自评指标完成情况分析</w:t>
      </w:r>
    </w:p>
    <w:p>
      <w:pPr>
        <w:spacing w:after="0" w:line="580" w:lineRule="exact"/>
        <w:ind w:firstLine="643" w:firstLineChars="200"/>
        <w:rPr>
          <w:rFonts w:hint="eastAsia" w:ascii="楷体_GB2312" w:hAnsi="楷体_GB2312" w:eastAsia="楷体_GB2312" w:cs="Times New Roman"/>
          <w:b/>
          <w:bCs/>
          <w:sz w:val="32"/>
          <w:szCs w:val="32"/>
        </w:rPr>
      </w:pPr>
      <w:r>
        <w:rPr>
          <w:rFonts w:hint="eastAsia" w:ascii="楷体_GB2312" w:hAnsi="楷体_GB2312" w:eastAsia="楷体_GB2312" w:cs="楷体_GB2312"/>
          <w:b/>
          <w:bCs/>
          <w:sz w:val="32"/>
          <w:szCs w:val="32"/>
        </w:rPr>
        <w:t>（一）项目决策情况</w:t>
      </w:r>
    </w:p>
    <w:p>
      <w:pPr>
        <w:spacing w:after="0" w:line="580" w:lineRule="exact"/>
        <w:ind w:firstLine="664" w:firstLineChars="200"/>
        <w:rPr>
          <w:rFonts w:hint="eastAsia" w:ascii="仿宋_GB2312" w:hAnsi="仿宋_GB2312" w:eastAsia="仿宋_GB2312" w:cs="Times New Roman"/>
          <w:b/>
          <w:bCs/>
          <w:sz w:val="32"/>
          <w:szCs w:val="32"/>
        </w:rPr>
      </w:pPr>
      <w:r>
        <w:rPr>
          <w:rFonts w:hint="eastAsia" w:ascii="仿宋_GB2312" w:hAnsi="仿宋_GB2312" w:eastAsia="仿宋_GB2312" w:cs="仿宋_GB2312"/>
          <w:color w:val="000000"/>
          <w:spacing w:val="6"/>
          <w:sz w:val="32"/>
          <w:szCs w:val="32"/>
        </w:rPr>
        <w:t>根据《龙岩市绿化委员会关于切实抓好2024年造林绿化工作和森林质量精准提升工程建设工作的通知》（龙绿委〔2024〕1号）和《</w:t>
      </w:r>
      <w:r>
        <w:rPr>
          <w:rFonts w:hint="eastAsia" w:ascii="仿宋_GB2312" w:hAnsi="仿宋_GB2312" w:eastAsia="仿宋_GB2312" w:cs="仿宋_GB2312"/>
          <w:color w:val="000000"/>
          <w:spacing w:val="6"/>
          <w:sz w:val="32"/>
          <w:szCs w:val="32"/>
          <w:lang w:eastAsia="zh-CN"/>
        </w:rPr>
        <w:t>福建省财政厅</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6"/>
          <w:sz w:val="32"/>
          <w:szCs w:val="32"/>
          <w:lang w:eastAsia="zh-CN"/>
        </w:rPr>
        <w:t>福建省</w:t>
      </w:r>
      <w:r>
        <w:rPr>
          <w:rFonts w:hint="eastAsia" w:ascii="仿宋_GB2312" w:hAnsi="仿宋_GB2312" w:eastAsia="仿宋_GB2312" w:cs="仿宋_GB2312"/>
          <w:color w:val="000000"/>
          <w:spacing w:val="6"/>
          <w:sz w:val="32"/>
          <w:szCs w:val="32"/>
        </w:rPr>
        <w:t>林业局关于提前下达2024年省级财政林业专项资金（第二批）的通知》（</w:t>
      </w:r>
      <w:r>
        <w:rPr>
          <w:rFonts w:hint="eastAsia" w:ascii="仿宋_GB2312" w:hAnsi="仿宋_GB2312" w:eastAsia="仿宋_GB2312" w:cs="仿宋_GB2312"/>
          <w:color w:val="000000"/>
          <w:spacing w:val="6"/>
          <w:sz w:val="32"/>
          <w:szCs w:val="32"/>
          <w:lang w:eastAsia="zh-CN"/>
        </w:rPr>
        <w:t>闽</w:t>
      </w:r>
      <w:r>
        <w:rPr>
          <w:rFonts w:hint="eastAsia" w:ascii="仿宋_GB2312" w:hAnsi="仿宋_GB2312" w:eastAsia="仿宋_GB2312" w:cs="仿宋_GB2312"/>
          <w:color w:val="000000"/>
          <w:spacing w:val="6"/>
          <w:sz w:val="32"/>
          <w:szCs w:val="32"/>
        </w:rPr>
        <w:t>财</w:t>
      </w:r>
      <w:r>
        <w:rPr>
          <w:rFonts w:hint="eastAsia" w:ascii="仿宋_GB2312" w:hAnsi="仿宋_GB2312" w:eastAsia="仿宋_GB2312" w:cs="仿宋_GB2312"/>
          <w:color w:val="000000"/>
          <w:spacing w:val="6"/>
          <w:sz w:val="32"/>
          <w:szCs w:val="32"/>
          <w:lang w:eastAsia="zh-CN"/>
        </w:rPr>
        <w:t>资环</w:t>
      </w:r>
      <w:r>
        <w:rPr>
          <w:rFonts w:hint="eastAsia" w:ascii="仿宋_GB2312" w:hAnsi="仿宋_GB2312" w:eastAsia="仿宋_GB2312" w:cs="仿宋_GB2312"/>
          <w:color w:val="000000"/>
          <w:spacing w:val="6"/>
          <w:sz w:val="32"/>
          <w:szCs w:val="32"/>
        </w:rPr>
        <w:t>指〔2023〕</w:t>
      </w:r>
      <w:r>
        <w:rPr>
          <w:rFonts w:hint="eastAsia" w:ascii="仿宋_GB2312" w:hAnsi="仿宋_GB2312" w:eastAsia="仿宋_GB2312" w:cs="仿宋_GB2312"/>
          <w:color w:val="000000"/>
          <w:spacing w:val="6"/>
          <w:sz w:val="32"/>
          <w:szCs w:val="32"/>
          <w:lang w:val="en-US" w:eastAsia="zh-CN"/>
        </w:rPr>
        <w:t>49</w:t>
      </w:r>
      <w:r>
        <w:rPr>
          <w:rFonts w:hint="eastAsia" w:ascii="仿宋_GB2312" w:hAnsi="仿宋_GB2312" w:eastAsia="仿宋_GB2312" w:cs="仿宋_GB2312"/>
          <w:color w:val="000000"/>
          <w:spacing w:val="6"/>
          <w:sz w:val="32"/>
          <w:szCs w:val="32"/>
        </w:rPr>
        <w:t>号）</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福建省财政厅</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6"/>
          <w:sz w:val="32"/>
          <w:szCs w:val="32"/>
          <w:lang w:eastAsia="zh-CN"/>
        </w:rPr>
        <w:t>福建省</w:t>
      </w:r>
      <w:r>
        <w:rPr>
          <w:rFonts w:hint="eastAsia" w:ascii="仿宋_GB2312" w:hAnsi="仿宋_GB2312" w:eastAsia="仿宋_GB2312" w:cs="仿宋_GB2312"/>
          <w:color w:val="000000"/>
          <w:spacing w:val="6"/>
          <w:sz w:val="32"/>
          <w:szCs w:val="32"/>
        </w:rPr>
        <w:t>林业局关于</w:t>
      </w:r>
      <w:r>
        <w:rPr>
          <w:rFonts w:hint="eastAsia" w:ascii="仿宋_GB2312" w:hAnsi="仿宋_GB2312" w:eastAsia="仿宋_GB2312" w:cs="仿宋_GB2312"/>
          <w:color w:val="000000"/>
          <w:spacing w:val="6"/>
          <w:sz w:val="32"/>
          <w:szCs w:val="32"/>
          <w:lang w:eastAsia="zh-CN"/>
        </w:rPr>
        <w:t>下达</w:t>
      </w:r>
      <w:r>
        <w:rPr>
          <w:rFonts w:hint="eastAsia" w:ascii="仿宋_GB2312" w:hAnsi="仿宋_GB2312" w:eastAsia="仿宋_GB2312" w:cs="仿宋_GB2312"/>
          <w:color w:val="000000"/>
          <w:spacing w:val="6"/>
          <w:sz w:val="32"/>
          <w:szCs w:val="32"/>
          <w:lang w:val="en-US" w:eastAsia="zh-CN"/>
        </w:rPr>
        <w:t>2024年省级财政林业专项资金（市县部分第六批）的通知</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闽</w:t>
      </w:r>
      <w:r>
        <w:rPr>
          <w:rFonts w:hint="eastAsia" w:ascii="仿宋_GB2312" w:hAnsi="仿宋_GB2312" w:eastAsia="仿宋_GB2312" w:cs="仿宋_GB2312"/>
          <w:color w:val="000000"/>
          <w:spacing w:val="6"/>
          <w:sz w:val="32"/>
          <w:szCs w:val="32"/>
        </w:rPr>
        <w:t>财</w:t>
      </w:r>
      <w:r>
        <w:rPr>
          <w:rFonts w:hint="eastAsia" w:ascii="仿宋_GB2312" w:hAnsi="仿宋_GB2312" w:eastAsia="仿宋_GB2312" w:cs="仿宋_GB2312"/>
          <w:color w:val="000000"/>
          <w:spacing w:val="6"/>
          <w:sz w:val="32"/>
          <w:szCs w:val="32"/>
          <w:lang w:eastAsia="zh-CN"/>
        </w:rPr>
        <w:t>资环</w:t>
      </w:r>
      <w:r>
        <w:rPr>
          <w:rFonts w:hint="eastAsia" w:ascii="仿宋_GB2312" w:hAnsi="仿宋_GB2312" w:eastAsia="仿宋_GB2312" w:cs="仿宋_GB2312"/>
          <w:color w:val="000000"/>
          <w:spacing w:val="6"/>
          <w:sz w:val="32"/>
          <w:szCs w:val="32"/>
        </w:rPr>
        <w:t>指〔202</w:t>
      </w:r>
      <w:r>
        <w:rPr>
          <w:rFonts w:hint="eastAsia" w:ascii="仿宋_GB2312" w:hAnsi="仿宋_GB2312" w:eastAsia="仿宋_GB2312" w:cs="仿宋_GB2312"/>
          <w:color w:val="000000"/>
          <w:spacing w:val="6"/>
          <w:sz w:val="32"/>
          <w:szCs w:val="32"/>
          <w:lang w:val="en-US" w:eastAsia="zh-CN"/>
        </w:rPr>
        <w:t>4</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val="en-US" w:eastAsia="zh-CN"/>
        </w:rPr>
        <w:t>46</w:t>
      </w:r>
      <w:r>
        <w:rPr>
          <w:rFonts w:hint="eastAsia" w:ascii="仿宋_GB2312" w:hAnsi="仿宋_GB2312" w:eastAsia="仿宋_GB2312" w:cs="仿宋_GB2312"/>
          <w:color w:val="000000"/>
          <w:spacing w:val="6"/>
          <w:sz w:val="32"/>
          <w:szCs w:val="32"/>
        </w:rPr>
        <w:t>号）</w:t>
      </w:r>
      <w:r>
        <w:rPr>
          <w:rFonts w:hint="eastAsia" w:ascii="仿宋_GB2312" w:hAnsi="仿宋_GB2312" w:eastAsia="仿宋_GB2312" w:cs="仿宋_GB2312"/>
          <w:color w:val="000000"/>
          <w:spacing w:val="6"/>
          <w:sz w:val="32"/>
          <w:szCs w:val="32"/>
          <w:lang w:eastAsia="zh-CN"/>
        </w:rPr>
        <w:t>及</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福建省财政厅</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6"/>
          <w:sz w:val="32"/>
          <w:szCs w:val="32"/>
          <w:lang w:eastAsia="zh-CN"/>
        </w:rPr>
        <w:t>福建省</w:t>
      </w:r>
      <w:r>
        <w:rPr>
          <w:rFonts w:hint="eastAsia" w:ascii="仿宋_GB2312" w:hAnsi="仿宋_GB2312" w:eastAsia="仿宋_GB2312" w:cs="仿宋_GB2312"/>
          <w:color w:val="000000"/>
          <w:spacing w:val="6"/>
          <w:sz w:val="32"/>
          <w:szCs w:val="32"/>
        </w:rPr>
        <w:t>林业局关于</w:t>
      </w:r>
      <w:r>
        <w:rPr>
          <w:rFonts w:hint="eastAsia" w:ascii="仿宋_GB2312" w:hAnsi="仿宋_GB2312" w:eastAsia="仿宋_GB2312" w:cs="仿宋_GB2312"/>
          <w:color w:val="000000"/>
          <w:spacing w:val="6"/>
          <w:sz w:val="32"/>
          <w:szCs w:val="32"/>
          <w:lang w:eastAsia="zh-CN"/>
        </w:rPr>
        <w:t>下达</w:t>
      </w:r>
      <w:r>
        <w:rPr>
          <w:rFonts w:hint="eastAsia" w:ascii="仿宋_GB2312" w:hAnsi="仿宋_GB2312" w:eastAsia="仿宋_GB2312" w:cs="仿宋_GB2312"/>
          <w:color w:val="000000"/>
          <w:spacing w:val="6"/>
          <w:sz w:val="32"/>
          <w:szCs w:val="32"/>
          <w:lang w:val="en-US" w:eastAsia="zh-CN"/>
        </w:rPr>
        <w:t>2024年省级财政林业专项资金（第四批）的通知</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闽</w:t>
      </w:r>
      <w:r>
        <w:rPr>
          <w:rFonts w:hint="eastAsia" w:ascii="仿宋_GB2312" w:hAnsi="仿宋_GB2312" w:eastAsia="仿宋_GB2312" w:cs="仿宋_GB2312"/>
          <w:color w:val="000000"/>
          <w:spacing w:val="6"/>
          <w:sz w:val="32"/>
          <w:szCs w:val="32"/>
        </w:rPr>
        <w:t>财</w:t>
      </w:r>
      <w:r>
        <w:rPr>
          <w:rFonts w:hint="eastAsia" w:ascii="仿宋_GB2312" w:hAnsi="仿宋_GB2312" w:eastAsia="仿宋_GB2312" w:cs="仿宋_GB2312"/>
          <w:color w:val="000000"/>
          <w:spacing w:val="6"/>
          <w:sz w:val="32"/>
          <w:szCs w:val="32"/>
          <w:lang w:eastAsia="zh-CN"/>
        </w:rPr>
        <w:t>资环</w:t>
      </w:r>
      <w:r>
        <w:rPr>
          <w:rFonts w:hint="eastAsia" w:ascii="仿宋_GB2312" w:hAnsi="仿宋_GB2312" w:eastAsia="仿宋_GB2312" w:cs="仿宋_GB2312"/>
          <w:color w:val="000000"/>
          <w:spacing w:val="6"/>
          <w:sz w:val="32"/>
          <w:szCs w:val="32"/>
        </w:rPr>
        <w:t>指〔202</w:t>
      </w:r>
      <w:r>
        <w:rPr>
          <w:rFonts w:hint="eastAsia" w:ascii="仿宋_GB2312" w:hAnsi="仿宋_GB2312" w:eastAsia="仿宋_GB2312" w:cs="仿宋_GB2312"/>
          <w:color w:val="000000"/>
          <w:spacing w:val="6"/>
          <w:sz w:val="32"/>
          <w:szCs w:val="32"/>
          <w:lang w:val="en-US" w:eastAsia="zh-CN"/>
        </w:rPr>
        <w:t>4</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val="en-US" w:eastAsia="zh-CN"/>
        </w:rPr>
        <w:t>22</w:t>
      </w:r>
      <w:r>
        <w:rPr>
          <w:rFonts w:hint="eastAsia" w:ascii="仿宋_GB2312" w:hAnsi="仿宋_GB2312" w:eastAsia="仿宋_GB2312" w:cs="仿宋_GB2312"/>
          <w:color w:val="000000"/>
          <w:spacing w:val="6"/>
          <w:sz w:val="32"/>
          <w:szCs w:val="32"/>
        </w:rPr>
        <w:t>号）文件，</w:t>
      </w:r>
      <w:bookmarkStart w:id="11" w:name="OLE_LINK13"/>
      <w:r>
        <w:rPr>
          <w:rFonts w:hint="eastAsia" w:ascii="仿宋_GB2312" w:hAnsi="仿宋_GB2312" w:eastAsia="仿宋_GB2312" w:cs="仿宋_GB2312"/>
          <w:color w:val="000000"/>
          <w:spacing w:val="6"/>
          <w:sz w:val="32"/>
          <w:szCs w:val="32"/>
        </w:rPr>
        <w:t>决定实施本项目。</w:t>
      </w:r>
    </w:p>
    <w:bookmarkEnd w:id="11"/>
    <w:p>
      <w:pPr>
        <w:spacing w:after="0" w:line="580" w:lineRule="exact"/>
        <w:ind w:firstLine="643" w:firstLineChars="200"/>
        <w:rPr>
          <w:rFonts w:hint="eastAsia" w:ascii="仿宋_GB2312" w:hAnsi="楷体_GB2312" w:eastAsia="仿宋_GB2312" w:cs="Times New Roman"/>
          <w:b/>
          <w:bCs/>
          <w:sz w:val="32"/>
          <w:szCs w:val="32"/>
        </w:rPr>
      </w:pPr>
      <w:r>
        <w:rPr>
          <w:rFonts w:hint="eastAsia" w:ascii="仿宋_GB2312" w:hAnsi="楷体_GB2312" w:eastAsia="仿宋_GB2312" w:cs="楷体_GB2312"/>
          <w:b/>
          <w:bCs/>
          <w:sz w:val="32"/>
          <w:szCs w:val="32"/>
        </w:rPr>
        <w:t>（二）项目过程情况</w:t>
      </w:r>
    </w:p>
    <w:p>
      <w:pPr>
        <w:spacing w:after="0" w:line="580" w:lineRule="exact"/>
        <w:ind w:firstLine="640" w:firstLineChars="200"/>
        <w:rPr>
          <w:rFonts w:hint="eastAsia" w:ascii="仿宋_GB2312" w:hAnsi="方正小标宋简体" w:eastAsia="仿宋_GB2312" w:cs="方正小标宋简体"/>
          <w:color w:val="000000"/>
          <w:sz w:val="32"/>
          <w:szCs w:val="32"/>
        </w:rPr>
      </w:pPr>
      <w:bookmarkStart w:id="12" w:name="OLE_LINK14"/>
      <w:r>
        <w:rPr>
          <w:rFonts w:hint="eastAsia" w:ascii="仿宋_GB2312" w:eastAsia="仿宋_GB2312"/>
          <w:color w:val="000000"/>
          <w:sz w:val="32"/>
          <w:szCs w:val="32"/>
        </w:rPr>
        <w:t>接到上级下达的造林绿化任务后，</w:t>
      </w:r>
      <w:r>
        <w:rPr>
          <w:rFonts w:hint="eastAsia" w:ascii="仿宋_GB2312" w:eastAsia="仿宋_GB2312"/>
          <w:sz w:val="32"/>
          <w:szCs w:val="32"/>
          <w:lang w:eastAsia="zh-CN"/>
        </w:rPr>
        <w:t>营林科和绿化办根据我市各县林业具体情况提出资金计划分配方案</w:t>
      </w:r>
      <w:r>
        <w:rPr>
          <w:rFonts w:hint="eastAsia" w:ascii="仿宋_GB2312" w:eastAsia="仿宋_GB2312"/>
          <w:sz w:val="32"/>
          <w:szCs w:val="32"/>
        </w:rPr>
        <w:t>，</w:t>
      </w:r>
      <w:r>
        <w:rPr>
          <w:rFonts w:hint="eastAsia" w:ascii="仿宋_GB2312" w:eastAsia="仿宋_GB2312"/>
          <w:sz w:val="32"/>
          <w:szCs w:val="32"/>
          <w:lang w:eastAsia="zh-CN"/>
        </w:rPr>
        <w:t>提请局党组研究决定。最终联合市财政局以文件的形式</w:t>
      </w:r>
      <w:r>
        <w:rPr>
          <w:rFonts w:hint="eastAsia" w:ascii="仿宋_GB2312" w:eastAsia="仿宋_GB2312"/>
          <w:sz w:val="32"/>
          <w:szCs w:val="32"/>
        </w:rPr>
        <w:t>将造林绿化任务分解下达到</w:t>
      </w:r>
      <w:r>
        <w:rPr>
          <w:rFonts w:hint="eastAsia" w:ascii="仿宋_GB2312" w:eastAsia="仿宋_GB2312"/>
          <w:sz w:val="32"/>
          <w:szCs w:val="32"/>
          <w:lang w:eastAsia="zh-CN"/>
        </w:rPr>
        <w:t>各县（市、区）林业主管部门和市局直属单位，由各单位落实实施</w:t>
      </w:r>
      <w:r>
        <w:rPr>
          <w:rFonts w:hint="eastAsia" w:ascii="仿宋_GB2312" w:eastAsia="仿宋_GB2312"/>
          <w:sz w:val="32"/>
          <w:szCs w:val="32"/>
        </w:rPr>
        <w:t>。</w:t>
      </w:r>
    </w:p>
    <w:bookmarkEnd w:id="12"/>
    <w:p>
      <w:pPr>
        <w:spacing w:after="0" w:line="580" w:lineRule="exact"/>
        <w:ind w:firstLine="643" w:firstLineChars="200"/>
        <w:rPr>
          <w:rFonts w:hint="eastAsia" w:ascii="楷体_GB2312" w:hAnsi="楷体_GB2312" w:eastAsia="楷体_GB2312" w:cs="Times New Roman"/>
          <w:b/>
          <w:bCs/>
          <w:sz w:val="32"/>
          <w:szCs w:val="32"/>
        </w:rPr>
      </w:pPr>
      <w:r>
        <w:rPr>
          <w:rFonts w:hint="eastAsia" w:ascii="楷体_GB2312" w:hAnsi="楷体_GB2312" w:eastAsia="楷体_GB2312" w:cs="楷体_GB2312"/>
          <w:b/>
          <w:bCs/>
          <w:sz w:val="32"/>
          <w:szCs w:val="32"/>
        </w:rPr>
        <w:t>（三）项目产出情况</w:t>
      </w:r>
    </w:p>
    <w:p>
      <w:pPr>
        <w:pStyle w:val="2"/>
        <w:spacing w:after="0" w:line="580" w:lineRule="exact"/>
        <w:ind w:firstLine="640" w:firstLineChars="200"/>
        <w:rPr>
          <w:rFonts w:hint="default" w:ascii="仿宋_GB2312" w:hAnsi="仿宋_GB2312" w:eastAsia="仿宋_GB2312" w:cs="仿宋_GB2312"/>
          <w:color w:val="000000"/>
          <w:spacing w:val="6"/>
          <w:sz w:val="32"/>
          <w:szCs w:val="32"/>
          <w:lang w:val="en-US" w:eastAsia="zh-CN"/>
        </w:rPr>
      </w:pPr>
      <w:r>
        <w:rPr>
          <w:rFonts w:hint="eastAsia" w:ascii="仿宋_GB2312" w:hAnsi="宋体" w:eastAsia="仿宋_GB2312" w:cs="宋体"/>
          <w:kern w:val="2"/>
          <w:sz w:val="32"/>
          <w:szCs w:val="32"/>
          <w:lang w:eastAsia="zh-CN" w:bidi="zh-TW"/>
        </w:rPr>
        <w:t>目标完成</w:t>
      </w:r>
      <w:r>
        <w:rPr>
          <w:rFonts w:hint="eastAsia" w:ascii="仿宋_GB2312" w:hAnsi="宋体" w:eastAsia="仿宋_GB2312" w:cs="宋体"/>
          <w:kern w:val="2"/>
          <w:sz w:val="32"/>
          <w:szCs w:val="32"/>
          <w:lang w:bidi="zh-TW"/>
        </w:rPr>
        <w:t>植树造林</w:t>
      </w:r>
      <w:r>
        <w:rPr>
          <w:rFonts w:hint="eastAsia" w:ascii="仿宋_GB2312" w:hAnsi="宋体" w:eastAsia="仿宋_GB2312" w:cs="宋体"/>
          <w:kern w:val="2"/>
          <w:sz w:val="32"/>
          <w:szCs w:val="32"/>
          <w:lang w:val="en-US" w:eastAsia="zh-CN" w:bidi="zh-TW"/>
        </w:rPr>
        <w:t>77500</w:t>
      </w:r>
      <w:r>
        <w:rPr>
          <w:rFonts w:hint="eastAsia" w:ascii="仿宋_GB2312" w:hAnsi="宋体" w:eastAsia="仿宋_GB2312" w:cs="宋体"/>
          <w:kern w:val="2"/>
          <w:sz w:val="32"/>
          <w:szCs w:val="32"/>
          <w:lang w:bidi="zh-TW"/>
        </w:rPr>
        <w:t>亩</w:t>
      </w:r>
      <w:r>
        <w:rPr>
          <w:rFonts w:hint="eastAsia" w:ascii="仿宋_GB2312" w:hAnsi="宋体" w:eastAsia="仿宋_GB2312" w:cs="宋体"/>
          <w:kern w:val="2"/>
          <w:sz w:val="32"/>
          <w:szCs w:val="32"/>
          <w:lang w:eastAsia="zh-CN" w:bidi="zh-TW"/>
        </w:rPr>
        <w:t>，</w:t>
      </w:r>
      <w:r>
        <w:rPr>
          <w:rFonts w:hint="eastAsia" w:ascii="仿宋_GB2312" w:hAnsi="宋体" w:eastAsia="仿宋_GB2312" w:cs="宋体"/>
          <w:kern w:val="2"/>
          <w:sz w:val="32"/>
          <w:szCs w:val="32"/>
          <w:lang w:bidi="zh-TW"/>
        </w:rPr>
        <w:t>重点区域林相改善</w:t>
      </w:r>
      <w:r>
        <w:rPr>
          <w:rFonts w:hint="eastAsia" w:ascii="仿宋_GB2312" w:hAnsi="宋体" w:eastAsia="仿宋_GB2312" w:cs="宋体"/>
          <w:kern w:val="2"/>
          <w:sz w:val="32"/>
          <w:szCs w:val="32"/>
          <w:lang w:val="en-US" w:eastAsia="zh-CN" w:bidi="zh-TW"/>
        </w:rPr>
        <w:t>11650</w:t>
      </w:r>
      <w:r>
        <w:rPr>
          <w:rFonts w:hint="eastAsia" w:ascii="仿宋_GB2312" w:hAnsi="宋体" w:eastAsia="仿宋_GB2312" w:cs="宋体"/>
          <w:kern w:val="2"/>
          <w:sz w:val="32"/>
          <w:szCs w:val="32"/>
          <w:lang w:bidi="zh-TW"/>
        </w:rPr>
        <w:t>亩</w:t>
      </w:r>
      <w:r>
        <w:rPr>
          <w:rFonts w:hint="eastAsia" w:ascii="仿宋_GB2312" w:hAnsi="宋体" w:eastAsia="仿宋_GB2312" w:cs="宋体"/>
          <w:kern w:val="2"/>
          <w:sz w:val="32"/>
          <w:szCs w:val="32"/>
          <w:lang w:eastAsia="zh-CN" w:bidi="zh-TW"/>
        </w:rPr>
        <w:t>，建设管理省级林木种子基地</w:t>
      </w:r>
      <w:r>
        <w:rPr>
          <w:rFonts w:hint="eastAsia" w:ascii="仿宋_GB2312" w:hAnsi="宋体" w:eastAsia="仿宋_GB2312" w:cs="宋体"/>
          <w:kern w:val="2"/>
          <w:sz w:val="32"/>
          <w:szCs w:val="32"/>
          <w:lang w:val="en-US" w:eastAsia="zh-CN" w:bidi="zh-TW"/>
        </w:rPr>
        <w:t>5处，森林城镇建设5个，森林村庄建设13个，“互联网+全民义务植树”基地1个，省级保障性苗圃4个，油茶发展26600亩，森林抚育补助面积66800亩，古树名木保护6株，古树名木抢救复壮4株，种业创新育苗100万株，优良苗木248万株等</w:t>
      </w:r>
      <w:r>
        <w:rPr>
          <w:rFonts w:hint="eastAsia" w:ascii="仿宋_GB2312" w:hAnsi="仿宋_GB2312" w:eastAsia="仿宋_GB2312" w:cs="仿宋_GB2312"/>
          <w:color w:val="000000"/>
          <w:spacing w:val="6"/>
          <w:sz w:val="32"/>
          <w:szCs w:val="32"/>
          <w:lang w:eastAsia="zh-CN"/>
        </w:rPr>
        <w:t>；造林成活率达</w:t>
      </w:r>
      <w:r>
        <w:rPr>
          <w:rFonts w:hint="eastAsia" w:ascii="仿宋_GB2312" w:hAnsi="仿宋_GB2312" w:eastAsia="仿宋_GB2312" w:cs="仿宋_GB2312"/>
          <w:color w:val="000000"/>
          <w:spacing w:val="6"/>
          <w:sz w:val="32"/>
          <w:szCs w:val="32"/>
          <w:lang w:val="en-US" w:eastAsia="zh-CN"/>
        </w:rPr>
        <w:t>85%，森林抚育质量合格率达85%，年度培育苗木质量80%；植树造林完成及时率超90%。</w:t>
      </w:r>
    </w:p>
    <w:p>
      <w:pPr>
        <w:spacing w:after="0" w:line="580" w:lineRule="exact"/>
        <w:ind w:firstLine="643" w:firstLineChars="200"/>
        <w:rPr>
          <w:rFonts w:hint="eastAsia" w:ascii="楷体_GB2312" w:hAnsi="楷体_GB2312" w:eastAsia="楷体_GB2312" w:cs="Times New Roman"/>
          <w:b/>
          <w:bCs/>
          <w:sz w:val="32"/>
          <w:szCs w:val="32"/>
        </w:rPr>
      </w:pPr>
      <w:r>
        <w:rPr>
          <w:rFonts w:hint="eastAsia" w:ascii="楷体_GB2312" w:hAnsi="楷体_GB2312" w:eastAsia="楷体_GB2312" w:cs="楷体_GB2312"/>
          <w:b/>
          <w:bCs/>
          <w:sz w:val="32"/>
          <w:szCs w:val="32"/>
        </w:rPr>
        <w:t>（四）项目效益情况</w:t>
      </w:r>
    </w:p>
    <w:p>
      <w:pPr>
        <w:pStyle w:val="2"/>
        <w:spacing w:after="0" w:line="580" w:lineRule="exact"/>
        <w:ind w:firstLine="640" w:firstLineChars="200"/>
        <w:rPr>
          <w:rFonts w:hint="eastAsia" w:ascii="仿宋_GB2312" w:hAnsi="宋体" w:eastAsia="仿宋_GB2312" w:cs="宋体"/>
          <w:kern w:val="2"/>
          <w:sz w:val="32"/>
          <w:szCs w:val="32"/>
          <w:lang w:bidi="zh-TW"/>
        </w:rPr>
      </w:pPr>
      <w:r>
        <w:rPr>
          <w:rFonts w:hint="eastAsia" w:ascii="仿宋_GB2312" w:hAnsi="宋体" w:eastAsia="仿宋_GB2312" w:cs="宋体"/>
          <w:kern w:val="2"/>
          <w:sz w:val="32"/>
          <w:szCs w:val="32"/>
          <w:lang w:bidi="zh-TW"/>
        </w:rPr>
        <w:t>苗木产值</w:t>
      </w:r>
      <w:r>
        <w:rPr>
          <w:rFonts w:hint="eastAsia" w:ascii="仿宋_GB2312" w:hAnsi="宋体" w:eastAsia="仿宋_GB2312" w:cs="宋体"/>
          <w:kern w:val="2"/>
          <w:sz w:val="32"/>
          <w:szCs w:val="32"/>
          <w:lang w:eastAsia="zh-CN" w:bidi="zh-TW"/>
        </w:rPr>
        <w:t>达</w:t>
      </w:r>
      <w:r>
        <w:rPr>
          <w:rFonts w:hint="eastAsia" w:ascii="仿宋_GB2312" w:hAnsi="宋体" w:eastAsia="仿宋_GB2312" w:cs="宋体"/>
          <w:kern w:val="2"/>
          <w:sz w:val="32"/>
          <w:szCs w:val="32"/>
          <w:lang w:bidi="zh-TW"/>
        </w:rPr>
        <w:t>每亩</w:t>
      </w:r>
      <w:r>
        <w:rPr>
          <w:rFonts w:hint="eastAsia" w:ascii="仿宋_GB2312" w:hAnsi="宋体" w:eastAsia="仿宋_GB2312" w:cs="宋体"/>
          <w:kern w:val="2"/>
          <w:sz w:val="32"/>
          <w:szCs w:val="32"/>
          <w:lang w:val="en-US" w:eastAsia="zh-CN" w:bidi="zh-TW"/>
        </w:rPr>
        <w:t>13000</w:t>
      </w:r>
      <w:r>
        <w:rPr>
          <w:rFonts w:hint="eastAsia" w:ascii="仿宋_GB2312" w:hAnsi="宋体" w:eastAsia="仿宋_GB2312" w:cs="宋体"/>
          <w:kern w:val="2"/>
          <w:sz w:val="32"/>
          <w:szCs w:val="32"/>
          <w:lang w:bidi="zh-TW"/>
        </w:rPr>
        <w:t>元</w:t>
      </w:r>
      <w:r>
        <w:rPr>
          <w:rFonts w:hint="eastAsia" w:ascii="仿宋_GB2312" w:hAnsi="宋体" w:eastAsia="仿宋_GB2312" w:cs="宋体"/>
          <w:kern w:val="2"/>
          <w:sz w:val="32"/>
          <w:szCs w:val="32"/>
          <w:lang w:val="en-US" w:eastAsia="zh-CN" w:bidi="zh-TW"/>
        </w:rPr>
        <w:t>/亩以上</w:t>
      </w:r>
      <w:r>
        <w:rPr>
          <w:rFonts w:hint="eastAsia" w:ascii="仿宋_GB2312" w:hAnsi="宋体" w:eastAsia="仿宋_GB2312" w:cs="宋体"/>
          <w:kern w:val="2"/>
          <w:sz w:val="32"/>
          <w:szCs w:val="32"/>
          <w:lang w:eastAsia="zh-CN" w:bidi="zh-TW"/>
        </w:rPr>
        <w:t>，提高森林质量，促进林分生长，森林抚育年度任务完成</w:t>
      </w:r>
      <w:r>
        <w:rPr>
          <w:rFonts w:hint="eastAsia" w:ascii="仿宋_GB2312" w:hAnsi="宋体" w:eastAsia="仿宋_GB2312" w:cs="宋体"/>
          <w:kern w:val="2"/>
          <w:sz w:val="32"/>
          <w:szCs w:val="32"/>
          <w:lang w:val="en-US" w:eastAsia="zh-CN" w:bidi="zh-TW"/>
        </w:rPr>
        <w:t>100%，优化林分结构，松林皆伐改造和带状采伐改造完成100%。</w:t>
      </w:r>
      <w:r>
        <w:rPr>
          <w:rFonts w:hint="eastAsia" w:ascii="仿宋_GB2312" w:hAnsi="宋体" w:eastAsia="仿宋_GB2312" w:cs="宋体"/>
          <w:kern w:val="2"/>
          <w:sz w:val="32"/>
          <w:szCs w:val="32"/>
          <w:lang w:bidi="zh-TW"/>
        </w:rPr>
        <w:t>社会群众对造林绿化满意度9</w:t>
      </w:r>
      <w:r>
        <w:rPr>
          <w:rFonts w:hint="eastAsia" w:ascii="仿宋_GB2312" w:hAnsi="宋体" w:eastAsia="仿宋_GB2312" w:cs="宋体"/>
          <w:kern w:val="2"/>
          <w:sz w:val="32"/>
          <w:szCs w:val="32"/>
          <w:lang w:val="en-US" w:eastAsia="zh-CN" w:bidi="zh-TW"/>
        </w:rPr>
        <w:t>0</w:t>
      </w:r>
      <w:r>
        <w:rPr>
          <w:rFonts w:hint="eastAsia" w:ascii="仿宋_GB2312" w:hAnsi="宋体" w:eastAsia="仿宋_GB2312" w:cs="宋体"/>
          <w:kern w:val="2"/>
          <w:sz w:val="32"/>
          <w:szCs w:val="32"/>
          <w:lang w:bidi="zh-TW"/>
        </w:rPr>
        <w:t>%，社会群众对林木良种培育满意度9</w:t>
      </w:r>
      <w:r>
        <w:rPr>
          <w:rFonts w:hint="eastAsia" w:ascii="仿宋_GB2312" w:hAnsi="宋体" w:eastAsia="仿宋_GB2312" w:cs="宋体"/>
          <w:kern w:val="2"/>
          <w:sz w:val="32"/>
          <w:szCs w:val="32"/>
          <w:lang w:val="en-US" w:eastAsia="zh-CN" w:bidi="zh-TW"/>
        </w:rPr>
        <w:t>0</w:t>
      </w:r>
      <w:r>
        <w:rPr>
          <w:rFonts w:hint="eastAsia" w:ascii="仿宋_GB2312" w:hAnsi="宋体" w:eastAsia="仿宋_GB2312" w:cs="宋体"/>
          <w:kern w:val="2"/>
          <w:sz w:val="32"/>
          <w:szCs w:val="32"/>
          <w:lang w:bidi="zh-TW"/>
        </w:rPr>
        <w:t>%。</w:t>
      </w:r>
    </w:p>
    <w:p>
      <w:pPr>
        <w:spacing w:after="0" w:line="580" w:lineRule="exact"/>
        <w:ind w:firstLine="640" w:firstLineChars="200"/>
        <w:rPr>
          <w:rFonts w:hint="eastAsia" w:ascii="黑体" w:hAnsi="黑体" w:eastAsia="黑体" w:cs="黑体"/>
          <w:sz w:val="32"/>
          <w:szCs w:val="32"/>
        </w:rPr>
      </w:pPr>
      <w:bookmarkStart w:id="13" w:name="OLE_LINK15"/>
      <w:r>
        <w:rPr>
          <w:rFonts w:hint="eastAsia" w:ascii="黑体" w:hAnsi="黑体" w:eastAsia="黑体" w:cs="黑体"/>
          <w:sz w:val="32"/>
          <w:szCs w:val="32"/>
        </w:rPr>
        <w:t>四、综合绩效自评结论</w:t>
      </w:r>
    </w:p>
    <w:bookmarkEnd w:id="13"/>
    <w:p>
      <w:pPr>
        <w:pStyle w:val="2"/>
        <w:spacing w:after="0" w:line="580" w:lineRule="exact"/>
        <w:ind w:firstLine="640" w:firstLineChars="200"/>
        <w:rPr>
          <w:rFonts w:hint="eastAsia" w:ascii="仿宋_GB2312" w:hAnsi="仿宋_GB2312" w:eastAsia="仿宋_GB2312" w:cs="Times New Roman"/>
          <w:kern w:val="2"/>
          <w:sz w:val="32"/>
          <w:szCs w:val="32"/>
        </w:rPr>
      </w:pPr>
      <w:bookmarkStart w:id="14" w:name="OLE_LINK12"/>
      <w:r>
        <w:rPr>
          <w:rFonts w:hint="eastAsia" w:ascii="仿宋_GB2312" w:hAnsi="仿宋_GB2312" w:eastAsia="仿宋_GB2312" w:cs="仿宋_GB2312"/>
          <w:kern w:val="2"/>
          <w:sz w:val="32"/>
          <w:szCs w:val="32"/>
        </w:rPr>
        <w:t>本项目采用成本、产出、效益、满意度等4个一级指标，经济成本指标、数量、质量、时效、效益、满意度等6个二级指标，珍贵用材树种造林平均补助</w:t>
      </w:r>
      <w:r>
        <w:rPr>
          <w:rFonts w:hint="eastAsia" w:ascii="仿宋_GB2312" w:hAnsi="宋体" w:cs="宋体"/>
          <w:kern w:val="2"/>
          <w:sz w:val="32"/>
          <w:szCs w:val="32"/>
          <w:lang w:bidi="zh-TW"/>
        </w:rPr>
        <w:t>等</w:t>
      </w:r>
      <w:r>
        <w:rPr>
          <w:rFonts w:hint="eastAsia" w:ascii="仿宋_GB2312" w:hAnsi="宋体" w:cs="宋体"/>
          <w:kern w:val="2"/>
          <w:sz w:val="32"/>
          <w:szCs w:val="32"/>
          <w:lang w:val="en-US" w:eastAsia="zh-CN" w:bidi="zh-TW"/>
        </w:rPr>
        <w:t>26</w:t>
      </w:r>
      <w:r>
        <w:rPr>
          <w:rFonts w:hint="eastAsia" w:ascii="仿宋_GB2312" w:hAnsi="宋体" w:eastAsia="仿宋_GB2312" w:cs="宋体"/>
          <w:kern w:val="2"/>
          <w:sz w:val="32"/>
          <w:szCs w:val="32"/>
          <w:lang w:bidi="zh-TW"/>
        </w:rPr>
        <w:t>个三级指标进行评价</w:t>
      </w:r>
      <w:r>
        <w:rPr>
          <w:rFonts w:hint="eastAsia" w:ascii="仿宋_GB2312" w:hAnsi="仿宋_GB2312" w:eastAsia="仿宋_GB2312" w:cs="仿宋_GB2312"/>
          <w:kern w:val="2"/>
          <w:sz w:val="32"/>
          <w:szCs w:val="32"/>
        </w:rPr>
        <w:t>。经评价，自评综合得分</w:t>
      </w:r>
      <w:r>
        <w:rPr>
          <w:rFonts w:hint="eastAsia" w:ascii="仿宋_GB2312" w:hAnsi="仿宋_GB2312" w:eastAsia="仿宋_GB2312" w:cs="仿宋_GB2312"/>
          <w:kern w:val="2"/>
          <w:sz w:val="32"/>
          <w:szCs w:val="32"/>
          <w:lang w:val="en-US" w:eastAsia="zh-CN"/>
        </w:rPr>
        <w:t>93.03</w:t>
      </w:r>
      <w:r>
        <w:rPr>
          <w:rFonts w:hint="eastAsia" w:ascii="仿宋_GB2312" w:hAnsi="仿宋_GB2312" w:eastAsia="仿宋_GB2312" w:cs="仿宋_GB2312"/>
          <w:kern w:val="2"/>
          <w:sz w:val="32"/>
          <w:szCs w:val="32"/>
        </w:rPr>
        <w:t>分，自评等次优。</w:t>
      </w:r>
    </w:p>
    <w:bookmarkEnd w:id="14"/>
    <w:p>
      <w:pPr>
        <w:spacing w:after="0" w:line="580" w:lineRule="exact"/>
        <w:ind w:firstLine="640" w:firstLineChars="200"/>
        <w:rPr>
          <w:rFonts w:hint="eastAsia" w:ascii="黑体" w:hAnsi="黑体" w:eastAsia="黑体" w:cs="Times New Roman"/>
          <w:sz w:val="32"/>
          <w:szCs w:val="32"/>
          <w:lang w:eastAsia="zh-CN"/>
        </w:rPr>
      </w:pPr>
      <w:r>
        <w:rPr>
          <w:rFonts w:hint="eastAsia" w:ascii="黑体" w:hAnsi="黑体" w:eastAsia="黑体" w:cs="黑体"/>
          <w:sz w:val="32"/>
          <w:szCs w:val="32"/>
        </w:rPr>
        <w:t>五、存在的问题及</w:t>
      </w:r>
      <w:r>
        <w:rPr>
          <w:rFonts w:hint="eastAsia" w:ascii="黑体" w:hAnsi="黑体" w:eastAsia="黑体" w:cs="黑体"/>
          <w:sz w:val="32"/>
          <w:szCs w:val="32"/>
          <w:lang w:eastAsia="zh-CN"/>
        </w:rPr>
        <w:t>建议</w:t>
      </w:r>
    </w:p>
    <w:p>
      <w:pPr>
        <w:spacing w:after="0"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我市有部分县造林绿化和松林改造山场来源于松材线虫病防治性采伐，松材线虫防治性采伐从10月份至第二年3月，10月份办理的采伐证到12月到期，还未采伐完毕的需办理延期1个月采伐手续，若延期仍未完成采伐，又要重新办理采伐证至3月份。防治性采伐山场从10月份至第二年3月，需要办理3次采伐证手续，花在办理采伐证手续至少需要1个多月的时间，不仅耽误了防治性采伐宝贵时间，而且花费了大量人力、物力，防治性采伐业主对此意见很大。建议松材线虫病防治性采伐期限放宽至第二年3月份。</w:t>
      </w:r>
    </w:p>
    <w:p>
      <w:pPr>
        <w:spacing w:after="0"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2.随着劳动力成本不断上升，部分县反映上级补助资金只够进行当年造林抚育及次年抚育，建议加大抚育力度，抚育年限为3—5年，促进幼苗幼树生长，确保造林成效。</w:t>
      </w:r>
    </w:p>
    <w:p>
      <w:pPr>
        <w:spacing w:after="0"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3.全市近年全面禁止炼山造林，增加了造林难度和抚育成本，不利于幼苗生长，林相参差不齐，较难成林，建议杂灌较多的采伐迹地在确保安全的前提下采取小面积炼山造林。</w:t>
      </w:r>
    </w:p>
    <w:p>
      <w:pPr>
        <w:spacing w:after="0"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通过实施森林抚育，对改善林分的生长状况，提高林地生产力帮助很大，是一项民生工程。建议扩大建设对象范围，不局限针在对国有林实施，也可以扩展至集体林区，因集体林区幼中林分比例较大，抚育任务最重。</w:t>
      </w:r>
    </w:p>
    <w:p>
      <w:pPr>
        <w:spacing w:after="0" w:line="580" w:lineRule="exact"/>
        <w:ind w:firstLine="640" w:firstLineChars="200"/>
        <w:rPr>
          <w:rFonts w:hint="eastAsia" w:ascii="黑体" w:hAnsi="黑体" w:eastAsia="黑体" w:cs="Times New Roman"/>
          <w:sz w:val="32"/>
          <w:szCs w:val="32"/>
        </w:rPr>
      </w:pPr>
      <w:r>
        <w:rPr>
          <w:rFonts w:hint="eastAsia" w:ascii="黑体" w:hAnsi="黑体" w:eastAsia="黑体" w:cs="黑体"/>
          <w:sz w:val="32"/>
          <w:szCs w:val="32"/>
        </w:rPr>
        <w:t>六、其他需要说明的问题</w:t>
      </w:r>
    </w:p>
    <w:p>
      <w:pPr>
        <w:spacing w:after="0" w:line="580" w:lineRule="exact"/>
        <w:ind w:firstLine="640" w:firstLineChars="200"/>
        <w:textAlignment w:val="baseline"/>
        <w:rPr>
          <w:rFonts w:hint="eastAsia" w:ascii="仿宋_GB2312" w:hAnsi="仿宋_GB2312" w:eastAsia="仿宋_GB2312" w:cs="Times New Roman"/>
          <w:sz w:val="32"/>
          <w:szCs w:val="32"/>
        </w:rPr>
      </w:pPr>
      <w:r>
        <w:rPr>
          <w:rFonts w:hint="eastAsia" w:ascii="仿宋_GB2312" w:hAnsi="仿宋_GB2312" w:eastAsia="仿宋_GB2312" w:cs="仿宋_GB2312"/>
          <w:sz w:val="32"/>
          <w:szCs w:val="32"/>
        </w:rPr>
        <w:t>无。</w:t>
      </w:r>
    </w:p>
    <w:sectPr>
      <w:footerReference r:id="rId3" w:type="default"/>
      <w:pgSz w:w="11906" w:h="16838"/>
      <w:pgMar w:top="1644" w:right="1474" w:bottom="1531" w:left="1587" w:header="720" w:footer="992" w:gutter="0"/>
      <w:pgNumType w:fmt="numberInDash"/>
      <w:cols w:equalWidth="0" w:num="1">
        <w:col w:w="86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hint="eastAsia" w:ascii="仿宋" w:hAnsi="仿宋" w:eastAsia="仿宋" w:cs="Times New Roman"/>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- 6 -</w:t>
                </w:r>
                <w:r>
                  <w:rPr>
                    <w:rFonts w:ascii="仿宋" w:hAnsi="仿宋" w:eastAsia="仿宋" w:cs="仿宋"/>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characterSpacingControl w:val="doNotCompress"/>
  <w:noLineBreaksAfter w:lang="zh-CN" w:val="$([{£¥·‘“〈《「『【〔〖〝﹙﹛﹝＄（．［｛￡￥"/>
  <w:noLineBreaksBefore w:lang="zh-CN" w:val="!%),.:;&gt;?]}¢¨°·ˇˉ―‖’”…‰′″›℃∶、。〃〉》」』】〕〗〞︶︺︾﹀﹄﹚﹜﹞！＂％＇），．：；？］｀｜｝～￠"/>
  <w:doNotValidateAgainstSchema/>
  <w:doNotDemarcateInvalidXml/>
  <w:hdrShapeDefaults>
    <o:shapelayout v:ext="edit">
      <o:idmap v:ext="edit" data="1,3"/>
    </o:shapelayout>
  </w:hdrShapeDefault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297"/>
    <w:rsid w:val="00122941"/>
    <w:rsid w:val="001D3FF9"/>
    <w:rsid w:val="002D5872"/>
    <w:rsid w:val="00303640"/>
    <w:rsid w:val="00416ABF"/>
    <w:rsid w:val="004F569B"/>
    <w:rsid w:val="0064050B"/>
    <w:rsid w:val="0068493D"/>
    <w:rsid w:val="006C2FC4"/>
    <w:rsid w:val="00723F2F"/>
    <w:rsid w:val="007247F6"/>
    <w:rsid w:val="007E00E0"/>
    <w:rsid w:val="009A6382"/>
    <w:rsid w:val="00A217C7"/>
    <w:rsid w:val="00AB4C56"/>
    <w:rsid w:val="00AB5F5D"/>
    <w:rsid w:val="00AD149C"/>
    <w:rsid w:val="00AE23C3"/>
    <w:rsid w:val="00AE5792"/>
    <w:rsid w:val="00C27D25"/>
    <w:rsid w:val="00CB5FB8"/>
    <w:rsid w:val="00DE39DC"/>
    <w:rsid w:val="00E37661"/>
    <w:rsid w:val="00E95788"/>
    <w:rsid w:val="00EB0297"/>
    <w:rsid w:val="00F72BF2"/>
    <w:rsid w:val="049726A8"/>
    <w:rsid w:val="053055C8"/>
    <w:rsid w:val="09654B91"/>
    <w:rsid w:val="0D687620"/>
    <w:rsid w:val="0EC841AA"/>
    <w:rsid w:val="106B45D8"/>
    <w:rsid w:val="1352573F"/>
    <w:rsid w:val="17277390"/>
    <w:rsid w:val="1BB562F5"/>
    <w:rsid w:val="1D842C96"/>
    <w:rsid w:val="1E7C04CA"/>
    <w:rsid w:val="1FE15B1B"/>
    <w:rsid w:val="210A5C5B"/>
    <w:rsid w:val="220A4B80"/>
    <w:rsid w:val="23A73351"/>
    <w:rsid w:val="24BB513B"/>
    <w:rsid w:val="27D11497"/>
    <w:rsid w:val="27DC5518"/>
    <w:rsid w:val="30EC5EE8"/>
    <w:rsid w:val="393E0C76"/>
    <w:rsid w:val="3C5A4422"/>
    <w:rsid w:val="3E527247"/>
    <w:rsid w:val="3EF80539"/>
    <w:rsid w:val="406F5942"/>
    <w:rsid w:val="428149DA"/>
    <w:rsid w:val="43351E9B"/>
    <w:rsid w:val="4A765644"/>
    <w:rsid w:val="4ABC3110"/>
    <w:rsid w:val="4C794B15"/>
    <w:rsid w:val="523C1F46"/>
    <w:rsid w:val="52BA2D4E"/>
    <w:rsid w:val="53BD416B"/>
    <w:rsid w:val="5A0D6C97"/>
    <w:rsid w:val="5A162C6E"/>
    <w:rsid w:val="5A242CB5"/>
    <w:rsid w:val="658F6C26"/>
    <w:rsid w:val="669E75C4"/>
    <w:rsid w:val="68393307"/>
    <w:rsid w:val="68C376DB"/>
    <w:rsid w:val="69E83787"/>
    <w:rsid w:val="6D8953E4"/>
    <w:rsid w:val="70711EF0"/>
    <w:rsid w:val="72EB3D7A"/>
    <w:rsid w:val="75657086"/>
    <w:rsid w:val="75BA178A"/>
    <w:rsid w:val="774E7A86"/>
    <w:rsid w:val="782234CD"/>
    <w:rsid w:val="7A470B27"/>
    <w:rsid w:val="7F9D4F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Calibri"/>
      <w:sz w:val="21"/>
      <w:szCs w:val="21"/>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40" w:line="288" w:lineRule="auto"/>
    </w:pPr>
  </w:style>
  <w:style w:type="paragraph" w:styleId="3">
    <w:name w:val="Body Text First Indent"/>
    <w:basedOn w:val="2"/>
    <w:next w:val="2"/>
    <w:qFormat/>
    <w:uiPriority w:val="0"/>
    <w:pPr>
      <w:spacing w:after="120"/>
      <w:ind w:firstLine="420" w:firstLineChars="100"/>
    </w:pPr>
    <w:rPr>
      <w:rFonts w:eastAsia="仿宋_GB2312"/>
      <w:sz w:val="32"/>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8">
    <w:name w:val="页脚 字符"/>
    <w:link w:val="4"/>
    <w:semiHidden/>
    <w:qFormat/>
    <w:uiPriority w:val="99"/>
    <w:rPr>
      <w:rFonts w:ascii="Calibri" w:hAnsi="Calibri" w:cs="Calibri"/>
      <w:kern w:val="0"/>
      <w:sz w:val="18"/>
      <w:szCs w:val="18"/>
    </w:rPr>
  </w:style>
  <w:style w:type="character" w:customStyle="1" w:styleId="9">
    <w:name w:val="页眉 字符"/>
    <w:link w:val="5"/>
    <w:semiHidden/>
    <w:qFormat/>
    <w:uiPriority w:val="99"/>
    <w:rPr>
      <w:rFonts w:ascii="Calibri" w:hAnsi="Calibri" w:cs="Calibri"/>
      <w:kern w:val="0"/>
      <w:sz w:val="18"/>
      <w:szCs w:val="18"/>
    </w:rPr>
  </w:style>
  <w:style w:type="paragraph" w:customStyle="1" w:styleId="10">
    <w:name w:val="Heading #2|1"/>
    <w:basedOn w:val="1"/>
    <w:qFormat/>
    <w:uiPriority w:val="0"/>
    <w:pPr>
      <w:spacing w:after="220"/>
      <w:jc w:val="center"/>
      <w:outlineLvl w:val="1"/>
    </w:pPr>
    <w:rPr>
      <w:rFonts w:ascii="宋体" w:hAnsi="宋体" w:cs="宋体"/>
      <w:sz w:val="36"/>
      <w:szCs w:val="3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2513</Words>
  <Characters>2756</Characters>
  <Lines>19</Lines>
  <Paragraphs>5</Paragraphs>
  <TotalTime>2</TotalTime>
  <ScaleCrop>false</ScaleCrop>
  <LinksUpToDate>false</LinksUpToDate>
  <CharactersWithSpaces>2761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2021-04-16T00:15:00Z</dcterms:created>
  <dc:creator>Apache POI</dc:creator>
  <cp:lastModifiedBy>Administrator</cp:lastModifiedBy>
  <dcterms:modified xsi:type="dcterms:W3CDTF">2025-04-14T08:21:20Z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3E845416E731425C927D81A993552785</vt:lpwstr>
  </property>
</Properties>
</file>