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龙岩市林业局</w:t>
      </w:r>
      <w:bookmarkStart w:id="11" w:name="_GoBack"/>
      <w:bookmarkEnd w:id="11"/>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年度省级林业生态补偿</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专项资金绩效自评报告</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一、基本情况</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rPr>
        <w:t>(一)项目概况：</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提前下达</w:t>
      </w:r>
      <w:r>
        <w:rPr>
          <w:rFonts w:hint="eastAsia" w:ascii="仿宋_GB2312" w:hAnsi="仿宋_GB2312" w:eastAsia="仿宋_GB2312" w:cs="仿宋_GB2312"/>
          <w:color w:val="000000"/>
          <w:spacing w:val="6"/>
          <w:sz w:val="32"/>
          <w:szCs w:val="32"/>
          <w:lang w:val="en-US" w:eastAsia="zh-CN" w:bidi="zh-TW"/>
        </w:rPr>
        <w:t>2024年省级财政林业专项资金的通知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3</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45</w:t>
      </w:r>
      <w:r>
        <w:rPr>
          <w:rFonts w:hint="eastAsia" w:ascii="仿宋_GB2312" w:hAnsi="仿宋_GB2312" w:eastAsia="仿宋_GB2312" w:cs="仿宋_GB2312"/>
          <w:color w:val="000000"/>
          <w:spacing w:val="6"/>
          <w:sz w:val="32"/>
          <w:szCs w:val="32"/>
          <w:lang w:bidi="zh-TW"/>
        </w:rPr>
        <w:t>号）</w:t>
      </w:r>
      <w:r>
        <w:rPr>
          <w:rFonts w:hint="eastAsia" w:ascii="仿宋_GB2312" w:hAnsi="仿宋_GB2312" w:eastAsia="仿宋_GB2312" w:cs="仿宋_GB2312"/>
          <w:sz w:val="32"/>
          <w:szCs w:val="32"/>
          <w:lang w:eastAsia="zh-CN"/>
        </w:rPr>
        <w:t>下达我市</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省级</w:t>
      </w:r>
      <w:r>
        <w:rPr>
          <w:rFonts w:hint="eastAsia" w:ascii="仿宋_GB2312" w:hAnsi="仿宋_GB2312" w:eastAsia="仿宋_GB2312" w:cs="仿宋_GB2312"/>
          <w:sz w:val="32"/>
          <w:szCs w:val="32"/>
          <w:lang w:eastAsia="zh-CN"/>
        </w:rPr>
        <w:t>林业生态补偿</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lang w:val="en-US" w:eastAsia="zh-CN"/>
        </w:rPr>
        <w:t>11216.28万元，计划完成</w:t>
      </w:r>
      <w:bookmarkStart w:id="0" w:name="OLE_LINK3"/>
      <w:r>
        <w:rPr>
          <w:rFonts w:hint="eastAsia" w:ascii="仿宋_GB2312" w:hAnsi="仿宋_GB2312" w:eastAsia="仿宋_GB2312" w:cs="仿宋_GB2312"/>
          <w:sz w:val="32"/>
          <w:szCs w:val="32"/>
          <w:lang w:val="en-US" w:eastAsia="zh-CN"/>
        </w:rPr>
        <w:t>实施省级以上公益林补助面积666.43万亩，省级以上自然保护地林权所有者补助面106.45万亩</w:t>
      </w:r>
      <w:bookmarkEnd w:id="0"/>
      <w:r>
        <w:rPr>
          <w:rFonts w:hint="eastAsia" w:ascii="仿宋_GB2312" w:hAnsi="仿宋_GB2312" w:eastAsia="仿宋_GB2312" w:cs="仿宋_GB2312"/>
          <w:kern w:val="2"/>
          <w:sz w:val="32"/>
          <w:szCs w:val="32"/>
          <w:lang w:val="en-US" w:eastAsia="zh-CN" w:bidi="ar"/>
        </w:rPr>
        <w:t>。</w:t>
      </w:r>
    </w:p>
    <w:p>
      <w:pPr>
        <w:ind w:firstLine="640" w:firstLineChars="200"/>
        <w:jc w:val="left"/>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sz w:val="32"/>
          <w:szCs w:val="32"/>
        </w:rPr>
        <w:t>(二)项目绩效</w:t>
      </w:r>
      <w:r>
        <w:rPr>
          <w:rFonts w:hint="eastAsia" w:ascii="仿宋_GB2312" w:hAnsi="仿宋_GB2312" w:eastAsia="仿宋_GB2312" w:cs="仿宋_GB2312"/>
          <w:sz w:val="32"/>
          <w:szCs w:val="32"/>
          <w:lang w:eastAsia="zh-CN"/>
        </w:rPr>
        <w:t>总体</w:t>
      </w:r>
      <w:r>
        <w:rPr>
          <w:rFonts w:hint="eastAsia" w:ascii="仿宋_GB2312" w:hAnsi="仿宋_GB2312" w:eastAsia="仿宋_GB2312" w:cs="仿宋_GB2312"/>
          <w:sz w:val="32"/>
          <w:szCs w:val="32"/>
        </w:rPr>
        <w:t>目标。</w:t>
      </w:r>
      <w:r>
        <w:rPr>
          <w:rFonts w:hint="eastAsia" w:ascii="仿宋_GB2312" w:hAnsi="仿宋_GB2312" w:eastAsia="仿宋_GB2312" w:cs="仿宋_GB2312"/>
          <w:color w:val="000000"/>
          <w:spacing w:val="6"/>
          <w:sz w:val="32"/>
          <w:szCs w:val="32"/>
          <w:lang w:val="en-US" w:eastAsia="zh-CN" w:bidi="zh-TW"/>
        </w:rPr>
        <w:t>计划完成省级以上公益林中经济林、竹林的补助标准22元/亩，省级以上公益林中乔木林、其他林地的补助标准23元/亩，省级以上自然保护地林权所有者补助3元/亩，实施省级以上公益林补助面积666.43万亩，省级以上自然保护地林权所有者面积106.45万亩。</w:t>
      </w: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二、绩效自评工作开展情况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(一)为充分反映森林生态效益补偿专项资金使用情况，对全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省级以上生态公益林补偿资金经济成本指标、数量指标、质量指标、生态效益指标、服务对象满意度指标进行绩效评价。</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(二)采用三级评价指标体系，采用统计法、抽样法等评价方法，按效果对比进行绩效评价。其中面积、补助标准、公益林亩蓄积变化采用统计法，林木所有者满意率采用抽样法。</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(三)绩效评价工作过程分为项目预评价、项目中评价和项目完成后评价的工作过程。</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三、绩效自评指标完成情况分析</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(一)项目决策情况：根据</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提前下达</w:t>
      </w:r>
      <w:r>
        <w:rPr>
          <w:rFonts w:hint="eastAsia" w:ascii="仿宋_GB2312" w:hAnsi="仿宋_GB2312" w:eastAsia="仿宋_GB2312" w:cs="仿宋_GB2312"/>
          <w:color w:val="000000"/>
          <w:spacing w:val="6"/>
          <w:sz w:val="32"/>
          <w:szCs w:val="32"/>
          <w:lang w:val="en-US" w:eastAsia="zh-CN" w:bidi="zh-TW"/>
        </w:rPr>
        <w:t>2024年省级财政林业专项资金的通知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3</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45</w:t>
      </w:r>
      <w:r>
        <w:rPr>
          <w:rFonts w:hint="eastAsia" w:ascii="仿宋_GB2312" w:hAnsi="仿宋_GB2312" w:eastAsia="仿宋_GB2312" w:cs="仿宋_GB2312"/>
          <w:color w:val="000000"/>
          <w:spacing w:val="6"/>
          <w:sz w:val="32"/>
          <w:szCs w:val="32"/>
          <w:lang w:bidi="zh-TW"/>
        </w:rPr>
        <w:t>号）</w:t>
      </w:r>
      <w:r>
        <w:rPr>
          <w:rFonts w:hint="eastAsia" w:ascii="仿宋_GB2312" w:hAnsi="仿宋_GB2312" w:eastAsia="仿宋_GB2312" w:cs="仿宋_GB2312"/>
          <w:color w:val="000000"/>
          <w:spacing w:val="6"/>
          <w:sz w:val="32"/>
          <w:szCs w:val="32"/>
          <w:lang w:eastAsia="zh-CN" w:bidi="zh-TW"/>
        </w:rPr>
        <w:t>文件通知</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pacing w:val="6"/>
          <w:sz w:val="32"/>
          <w:szCs w:val="32"/>
        </w:rPr>
        <w:t>决定实施本项目。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(二)项目过程情况：</w:t>
      </w:r>
      <w:r>
        <w:rPr>
          <w:rFonts w:hint="eastAsia" w:ascii="仿宋_GB2312" w:eastAsia="仿宋_GB2312"/>
          <w:color w:val="000000"/>
          <w:sz w:val="32"/>
          <w:szCs w:val="32"/>
        </w:rPr>
        <w:t>接到上级下达的</w:t>
      </w:r>
      <w:r>
        <w:rPr>
          <w:rFonts w:hint="eastAsia" w:ascii="仿宋_GB2312" w:eastAsia="仿宋_GB2312"/>
          <w:color w:val="000000"/>
          <w:sz w:val="32"/>
          <w:szCs w:val="32"/>
          <w:lang w:eastAsia="zh-CN"/>
        </w:rPr>
        <w:t>林业生态补偿</w:t>
      </w:r>
      <w:r>
        <w:rPr>
          <w:rFonts w:hint="eastAsia" w:ascii="仿宋_GB2312" w:eastAsia="仿宋_GB2312"/>
          <w:color w:val="000000"/>
          <w:sz w:val="32"/>
          <w:szCs w:val="32"/>
        </w:rPr>
        <w:t>任务后，</w:t>
      </w:r>
      <w:r>
        <w:rPr>
          <w:rFonts w:hint="eastAsia" w:ascii="仿宋_GB2312" w:eastAsia="仿宋_GB2312"/>
          <w:sz w:val="32"/>
          <w:szCs w:val="32"/>
          <w:lang w:eastAsia="zh-CN"/>
        </w:rPr>
        <w:t>市林业局相关业务科室根据我市各县林业具体情况提出资金计划分配方案</w:t>
      </w:r>
      <w:r>
        <w:rPr>
          <w:rFonts w:hint="eastAsia" w:ascii="仿宋_GB2312" w:eastAsia="仿宋_GB2312"/>
          <w:sz w:val="32"/>
          <w:szCs w:val="32"/>
        </w:rPr>
        <w:t>，</w:t>
      </w:r>
      <w:r>
        <w:rPr>
          <w:rFonts w:hint="eastAsia" w:ascii="仿宋_GB2312" w:eastAsia="仿宋_GB2312"/>
          <w:sz w:val="32"/>
          <w:szCs w:val="32"/>
          <w:lang w:eastAsia="zh-CN"/>
        </w:rPr>
        <w:t>提请局党组研究决定。最终联合市财政局以文件的形式</w:t>
      </w:r>
      <w:r>
        <w:rPr>
          <w:rFonts w:hint="eastAsia" w:ascii="仿宋_GB2312" w:eastAsia="仿宋_GB2312"/>
          <w:sz w:val="32"/>
          <w:szCs w:val="32"/>
        </w:rPr>
        <w:t>将</w:t>
      </w:r>
      <w:r>
        <w:rPr>
          <w:rFonts w:hint="eastAsia" w:ascii="仿宋_GB2312" w:eastAsia="仿宋_GB2312"/>
          <w:sz w:val="32"/>
          <w:szCs w:val="32"/>
          <w:lang w:eastAsia="zh-CN"/>
        </w:rPr>
        <w:t>林业生态补偿</w:t>
      </w:r>
      <w:r>
        <w:rPr>
          <w:rFonts w:hint="eastAsia" w:ascii="仿宋_GB2312" w:eastAsia="仿宋_GB2312"/>
          <w:sz w:val="32"/>
          <w:szCs w:val="32"/>
        </w:rPr>
        <w:t>任务分解下达到</w:t>
      </w:r>
      <w:r>
        <w:rPr>
          <w:rFonts w:hint="eastAsia" w:ascii="仿宋_GB2312" w:eastAsia="仿宋_GB2312"/>
          <w:sz w:val="32"/>
          <w:szCs w:val="32"/>
          <w:lang w:eastAsia="zh-CN"/>
        </w:rPr>
        <w:t>各县（市、区）林业主管部门和市局直属单位，由各单位落实实施</w:t>
      </w:r>
      <w:r>
        <w:rPr>
          <w:rFonts w:hint="eastAsia" w:ascii="仿宋_GB2312" w:eastAsia="仿宋_GB2312"/>
          <w:sz w:val="32"/>
          <w:szCs w:val="32"/>
        </w:rPr>
        <w:t>。</w:t>
      </w:r>
    </w:p>
    <w:p>
      <w:pPr>
        <w:spacing w:line="600" w:lineRule="exact"/>
        <w:ind w:firstLine="645"/>
        <w:rPr>
          <w:rFonts w:hint="eastAsia" w:ascii="仿宋_GB2312" w:hAnsi="仿宋_GB2312" w:eastAsia="仿宋_GB2312" w:cs="仿宋_GB2312"/>
          <w:kern w:val="2"/>
          <w:sz w:val="32"/>
          <w:szCs w:val="32"/>
          <w:lang w:val="en-US" w:eastAsia="zh-CN"/>
        </w:rPr>
      </w:pPr>
      <w:bookmarkStart w:id="1" w:name="OLE_LINK17"/>
      <w:r>
        <w:rPr>
          <w:rFonts w:hint="eastAsia" w:ascii="仿宋_GB2312" w:hAnsi="仿宋_GB2312" w:eastAsia="仿宋_GB2312" w:cs="仿宋_GB2312"/>
          <w:kern w:val="2"/>
          <w:sz w:val="32"/>
          <w:szCs w:val="32"/>
          <w:lang w:val="en-US" w:eastAsia="zh-CN"/>
        </w:rPr>
        <w:t>项目产出情况。</w:t>
      </w:r>
    </w:p>
    <w:p>
      <w:pPr>
        <w:spacing w:line="600" w:lineRule="exact"/>
        <w:ind w:firstLine="645"/>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成本指标：</w:t>
      </w:r>
      <w:bookmarkStart w:id="2" w:name="OLE_LINK6"/>
      <w:bookmarkStart w:id="3" w:name="OLE_LINK7"/>
      <w:bookmarkStart w:id="4" w:name="OLE_LINK2"/>
      <w:r>
        <w:rPr>
          <w:rFonts w:hint="eastAsia" w:ascii="仿宋_GB2312" w:hAnsi="仿宋_GB2312" w:eastAsia="仿宋_GB2312" w:cs="仿宋_GB2312"/>
          <w:kern w:val="2"/>
          <w:sz w:val="32"/>
          <w:szCs w:val="32"/>
          <w:lang w:val="en-US" w:eastAsia="zh-CN"/>
        </w:rPr>
        <w:t>省级以上公益林（经济林和竹林）补助≤22元/</w:t>
      </w:r>
      <w:bookmarkEnd w:id="2"/>
      <w:r>
        <w:rPr>
          <w:rFonts w:hint="eastAsia" w:ascii="仿宋_GB2312" w:hAnsi="仿宋_GB2312" w:eastAsia="仿宋_GB2312" w:cs="仿宋_GB2312"/>
          <w:kern w:val="2"/>
          <w:sz w:val="32"/>
          <w:szCs w:val="32"/>
          <w:lang w:val="en-US" w:eastAsia="zh-CN"/>
        </w:rPr>
        <w:t>亩，省级以上公益林（乔木林和其他林）补助</w:t>
      </w:r>
      <w:bookmarkStart w:id="5" w:name="OLE_LINK1"/>
      <w:r>
        <w:rPr>
          <w:rFonts w:hint="eastAsia" w:ascii="仿宋_GB2312" w:hAnsi="仿宋_GB2312" w:eastAsia="仿宋_GB2312" w:cs="仿宋_GB2312"/>
          <w:kern w:val="2"/>
          <w:sz w:val="32"/>
          <w:szCs w:val="32"/>
          <w:lang w:val="en-US" w:eastAsia="zh-CN"/>
        </w:rPr>
        <w:t>≤23元/</w:t>
      </w:r>
      <w:bookmarkEnd w:id="3"/>
      <w:r>
        <w:rPr>
          <w:rFonts w:hint="eastAsia" w:ascii="仿宋_GB2312" w:hAnsi="仿宋_GB2312" w:eastAsia="仿宋_GB2312" w:cs="仿宋_GB2312"/>
          <w:kern w:val="2"/>
          <w:sz w:val="32"/>
          <w:szCs w:val="32"/>
          <w:lang w:val="en-US" w:eastAsia="zh-CN"/>
        </w:rPr>
        <w:t>亩</w:t>
      </w:r>
      <w:bookmarkEnd w:id="5"/>
      <w:r>
        <w:rPr>
          <w:rFonts w:hint="eastAsia" w:ascii="仿宋_GB2312" w:hAnsi="仿宋_GB2312" w:eastAsia="仿宋_GB2312" w:cs="仿宋_GB2312"/>
          <w:kern w:val="2"/>
          <w:sz w:val="32"/>
          <w:szCs w:val="32"/>
          <w:lang w:val="en-US" w:eastAsia="zh-CN"/>
        </w:rPr>
        <w:t>，省级以上自然保护地林权所有者补偿标准≤3元/亩</w:t>
      </w:r>
      <w:bookmarkEnd w:id="4"/>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b/>
          <w:bCs/>
          <w:kern w:val="2"/>
          <w:sz w:val="32"/>
          <w:szCs w:val="32"/>
          <w:lang w:val="en-US" w:eastAsia="zh-CN"/>
        </w:rPr>
        <w:t>完成值：</w:t>
      </w:r>
      <w:r>
        <w:rPr>
          <w:rFonts w:hint="eastAsia" w:ascii="仿宋_GB2312" w:hAnsi="仿宋_GB2312" w:eastAsia="仿宋_GB2312" w:cs="仿宋_GB2312"/>
          <w:kern w:val="2"/>
          <w:sz w:val="32"/>
          <w:szCs w:val="32"/>
          <w:lang w:val="en-US" w:eastAsia="zh-CN"/>
        </w:rPr>
        <w:t>省级以上公益林（经济林和竹林）补助22元/亩，省级以上公益林（乔木林和其他林）补助23元/亩，省级以上自然保护地林权所有者补偿标准3元/亩。</w:t>
      </w:r>
    </w:p>
    <w:p>
      <w:pPr>
        <w:spacing w:line="600" w:lineRule="exact"/>
        <w:ind w:firstLine="645"/>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数量指标：</w:t>
      </w:r>
      <w:r>
        <w:rPr>
          <w:rFonts w:hint="eastAsia" w:ascii="仿宋_GB2312" w:hAnsi="仿宋_GB2312" w:eastAsia="仿宋_GB2312" w:cs="仿宋_GB2312"/>
          <w:sz w:val="32"/>
          <w:szCs w:val="32"/>
          <w:lang w:val="en-US" w:eastAsia="zh-CN"/>
        </w:rPr>
        <w:t>实施省级以上公益林补助面积666.43万亩，省级以上自然保护地林权所有者补助面106.45万亩</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b/>
          <w:bCs/>
          <w:kern w:val="2"/>
          <w:sz w:val="32"/>
          <w:szCs w:val="32"/>
          <w:lang w:val="en-US" w:eastAsia="zh-CN"/>
        </w:rPr>
        <w:t>完成值：</w:t>
      </w:r>
      <w:r>
        <w:rPr>
          <w:rFonts w:hint="eastAsia" w:ascii="仿宋_GB2312" w:hAnsi="仿宋_GB2312" w:eastAsia="仿宋_GB2312" w:cs="仿宋_GB2312"/>
          <w:sz w:val="32"/>
          <w:szCs w:val="32"/>
          <w:lang w:val="en-US" w:eastAsia="zh-CN"/>
        </w:rPr>
        <w:t>实施省级以上公益林补助面积666.43万亩，省级以上自然保护地林权所有者补助面106.45万亩。</w:t>
      </w:r>
    </w:p>
    <w:p>
      <w:pPr>
        <w:spacing w:line="600" w:lineRule="exact"/>
        <w:ind w:firstLine="645"/>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质量指标：</w:t>
      </w:r>
      <w:bookmarkStart w:id="6" w:name="OLE_LINK12"/>
      <w:bookmarkStart w:id="7" w:name="OLE_LINK4"/>
      <w:r>
        <w:rPr>
          <w:rFonts w:hint="eastAsia" w:ascii="仿宋_GB2312" w:hAnsi="仿宋_GB2312" w:eastAsia="仿宋_GB2312" w:cs="仿宋_GB2312"/>
          <w:color w:val="000000"/>
          <w:spacing w:val="6"/>
          <w:sz w:val="32"/>
          <w:szCs w:val="32"/>
          <w:lang w:val="en-US" w:eastAsia="zh-CN" w:bidi="zh-TW"/>
        </w:rPr>
        <w:t>全省生态公益林保有量666.43万亩，</w:t>
      </w:r>
      <w:bookmarkEnd w:id="6"/>
      <w:r>
        <w:rPr>
          <w:rFonts w:hint="eastAsia" w:ascii="仿宋_GB2312" w:hAnsi="仿宋_GB2312" w:eastAsia="仿宋_GB2312" w:cs="仿宋_GB2312"/>
          <w:color w:val="000000"/>
          <w:spacing w:val="6"/>
          <w:sz w:val="32"/>
          <w:szCs w:val="32"/>
          <w:lang w:val="en-US" w:eastAsia="zh-CN" w:bidi="zh-TW"/>
        </w:rPr>
        <w:t>自然保护区林权所有者补偿资金补助面积变化100%</w:t>
      </w:r>
      <w:bookmarkEnd w:id="7"/>
      <w:r>
        <w:rPr>
          <w:rFonts w:hint="eastAsia" w:ascii="仿宋_GB2312" w:hAnsi="仿宋_GB2312" w:eastAsia="仿宋_GB2312" w:cs="仿宋_GB2312"/>
          <w:color w:val="000000"/>
          <w:spacing w:val="6"/>
          <w:sz w:val="32"/>
          <w:szCs w:val="32"/>
          <w:lang w:val="en-US" w:eastAsia="zh-CN" w:bidi="zh-TW"/>
        </w:rPr>
        <w:t>。</w:t>
      </w:r>
      <w:r>
        <w:rPr>
          <w:rFonts w:hint="eastAsia" w:ascii="仿宋_GB2312" w:hAnsi="仿宋_GB2312" w:eastAsia="仿宋_GB2312" w:cs="仿宋_GB2312"/>
          <w:b/>
          <w:bCs/>
          <w:color w:val="000000"/>
          <w:spacing w:val="6"/>
          <w:sz w:val="32"/>
          <w:szCs w:val="32"/>
          <w:lang w:val="en-US" w:eastAsia="zh-CN" w:bidi="zh-TW"/>
        </w:rPr>
        <w:t>完成值：</w:t>
      </w:r>
      <w:r>
        <w:rPr>
          <w:rFonts w:hint="eastAsia" w:ascii="仿宋_GB2312" w:hAnsi="仿宋_GB2312" w:eastAsia="仿宋_GB2312" w:cs="仿宋_GB2312"/>
          <w:color w:val="000000"/>
          <w:spacing w:val="6"/>
          <w:sz w:val="32"/>
          <w:szCs w:val="32"/>
          <w:lang w:val="en-US" w:eastAsia="zh-CN" w:bidi="zh-TW"/>
        </w:rPr>
        <w:t>全省生态公益林保有量666.43万亩，自然保护区林权所有者补偿资金补助面积变化100%。</w:t>
      </w:r>
    </w:p>
    <w:p>
      <w:pPr>
        <w:spacing w:line="600" w:lineRule="exact"/>
        <w:ind w:firstLine="645"/>
        <w:rPr>
          <w:rFonts w:hint="default"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时效指标：</w:t>
      </w:r>
      <w:bookmarkStart w:id="8" w:name="OLE_LINK13"/>
      <w:r>
        <w:rPr>
          <w:rFonts w:hint="eastAsia" w:ascii="仿宋_GB2312" w:hAnsi="仿宋_GB2312" w:eastAsia="仿宋_GB2312" w:cs="仿宋_GB2312"/>
          <w:color w:val="000000"/>
          <w:spacing w:val="6"/>
          <w:sz w:val="32"/>
          <w:szCs w:val="32"/>
          <w:lang w:val="en-US" w:eastAsia="zh-CN" w:bidi="zh-TW"/>
        </w:rPr>
        <w:t>项目任务完成率90%</w:t>
      </w:r>
      <w:bookmarkEnd w:id="8"/>
      <w:r>
        <w:rPr>
          <w:rFonts w:hint="eastAsia" w:ascii="仿宋_GB2312" w:hAnsi="仿宋_GB2312" w:eastAsia="仿宋_GB2312" w:cs="仿宋_GB2312"/>
          <w:color w:val="000000"/>
          <w:spacing w:val="6"/>
          <w:sz w:val="32"/>
          <w:szCs w:val="32"/>
          <w:lang w:val="en-US" w:eastAsia="zh-CN" w:bidi="zh-TW"/>
        </w:rPr>
        <w:t>。完成值：项目任务完成率100%。</w:t>
      </w:r>
    </w:p>
    <w:p>
      <w:pPr>
        <w:spacing w:line="600" w:lineRule="exact"/>
        <w:ind w:firstLine="645"/>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效益指标：</w:t>
      </w:r>
      <w:bookmarkStart w:id="9" w:name="OLE_LINK14"/>
      <w:r>
        <w:rPr>
          <w:rFonts w:hint="eastAsia" w:ascii="仿宋_GB2312" w:hAnsi="仿宋_GB2312" w:eastAsia="仿宋_GB2312" w:cs="仿宋_GB2312"/>
          <w:color w:val="000000"/>
          <w:spacing w:val="6"/>
          <w:sz w:val="32"/>
          <w:szCs w:val="32"/>
          <w:lang w:val="en-US" w:eastAsia="zh-CN" w:bidi="zh-TW"/>
        </w:rPr>
        <w:t>公益林平均亩蓄积量变化100%。</w:t>
      </w:r>
      <w:bookmarkEnd w:id="9"/>
      <w:r>
        <w:rPr>
          <w:rFonts w:hint="eastAsia" w:ascii="仿宋_GB2312" w:hAnsi="仿宋_GB2312" w:eastAsia="仿宋_GB2312" w:cs="仿宋_GB2312"/>
          <w:color w:val="000000"/>
          <w:spacing w:val="6"/>
          <w:sz w:val="32"/>
          <w:szCs w:val="32"/>
          <w:lang w:val="en-US" w:eastAsia="zh-CN" w:bidi="zh-TW"/>
        </w:rPr>
        <w:t>完成值：公益林平均亩蓄积量变化100%。</w:t>
      </w:r>
    </w:p>
    <w:p>
      <w:pPr>
        <w:spacing w:after="0" w:line="580" w:lineRule="exact"/>
        <w:ind w:firstLine="664" w:firstLineChars="200"/>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满意度指标：</w:t>
      </w:r>
      <w:bookmarkStart w:id="10" w:name="OLE_LINK5"/>
      <w:r>
        <w:rPr>
          <w:rFonts w:hint="eastAsia" w:ascii="仿宋_GB2312" w:hAnsi="仿宋_GB2312" w:eastAsia="仿宋_GB2312" w:cs="仿宋_GB2312"/>
          <w:color w:val="000000"/>
          <w:spacing w:val="6"/>
          <w:sz w:val="32"/>
          <w:szCs w:val="32"/>
          <w:lang w:val="en-US" w:eastAsia="zh-CN" w:bidi="zh-TW"/>
        </w:rPr>
        <w:t>公益林林权所有者满意度90%，省级以上自然保护地林权所有者满意度90%。</w:t>
      </w:r>
      <w:bookmarkEnd w:id="10"/>
      <w:r>
        <w:rPr>
          <w:rFonts w:hint="eastAsia" w:ascii="仿宋_GB2312" w:hAnsi="仿宋_GB2312" w:eastAsia="仿宋_GB2312" w:cs="仿宋_GB2312"/>
          <w:color w:val="000000"/>
          <w:spacing w:val="6"/>
          <w:sz w:val="32"/>
          <w:szCs w:val="32"/>
          <w:lang w:val="en-US" w:eastAsia="zh-CN" w:bidi="zh-TW"/>
        </w:rPr>
        <w:t>完成值：公益林林权所有者满意度90%，省级以上自然保护地林权所有者满意度90%。</w:t>
      </w:r>
    </w:p>
    <w:bookmarkEnd w:id="1"/>
    <w:p>
      <w:pPr>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四、综合自评结论。</w:t>
      </w:r>
    </w:p>
    <w:p>
      <w:pPr>
        <w:pStyle w:val="3"/>
        <w:spacing w:after="0" w:line="580" w:lineRule="exact"/>
        <w:ind w:firstLine="664" w:firstLineChars="200"/>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本项目采用成本、产出、效益、满意度等4个一级指标，经济成本指标、数量、质量、时效、效益、满意度等6个二级指标，省级以上公益林（经济林和竹林）补助等12个三级指标进行评价。经评价，自评综合得分99.59分，自评等次“优”。</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、主要经验及做法、存在的问题及原因分析</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1、主要经验及做法：森林生态效益补偿资金</w:t>
      </w:r>
      <w:r>
        <w:rPr>
          <w:rFonts w:hint="eastAsia" w:ascii="仿宋_GB2312" w:hAnsi="仿宋_GB2312" w:eastAsia="仿宋_GB2312" w:cs="仿宋_GB2312"/>
          <w:sz w:val="32"/>
          <w:szCs w:val="32"/>
          <w:lang w:eastAsia="zh-CN"/>
        </w:rPr>
        <w:t>项目由</w:t>
      </w:r>
      <w:r>
        <w:rPr>
          <w:rFonts w:hint="eastAsia" w:ascii="仿宋_GB2312" w:hAnsi="仿宋_GB2312" w:eastAsia="仿宋_GB2312" w:cs="仿宋_GB2312"/>
          <w:sz w:val="32"/>
          <w:szCs w:val="32"/>
        </w:rPr>
        <w:t>护林员采用“乡聘、站管、村监督”模式，网格化管理，</w:t>
      </w:r>
      <w:r>
        <w:rPr>
          <w:rFonts w:hint="eastAsia" w:ascii="仿宋_GB2312" w:hAnsi="仿宋_GB2312" w:eastAsia="仿宋_GB2312" w:cs="仿宋_GB2312"/>
          <w:sz w:val="32"/>
          <w:szCs w:val="32"/>
          <w:lang w:eastAsia="zh-CN"/>
        </w:rPr>
        <w:t>每个</w:t>
      </w:r>
      <w:r>
        <w:rPr>
          <w:rFonts w:hint="eastAsia" w:ascii="仿宋_GB2312" w:hAnsi="仿宋_GB2312" w:eastAsia="仿宋_GB2312" w:cs="仿宋_GB2312"/>
          <w:sz w:val="32"/>
          <w:szCs w:val="32"/>
        </w:rPr>
        <w:t>县划分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网格，每个网格均配备护林员、监管员，护林员每月巡护15天以上，发现情况及时上报，对管护成效起了一定作用。集体林（含村小组、个体）补偿资金分配比例按林木所有者70%、直接管护费20%、村级监管费10%分配。林木所有者补偿通过银行卡直补到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省级以上自然保护地所有者补助</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kern w:val="2"/>
          <w:sz w:val="32"/>
          <w:szCs w:val="32"/>
          <w:lang w:val="en-US" w:eastAsia="zh-CN" w:bidi="ar"/>
        </w:rPr>
        <w:t>由涉及省级以上自然保护地所有者单位及时开展外业调查，将本辖区内的自然保护地面积按权属界落实分解到</w:t>
      </w:r>
      <w:r>
        <w:rPr>
          <w:rFonts w:hint="eastAsia" w:ascii="仿宋_GB2312" w:hAnsi="仿宋_GB2312" w:eastAsia="仿宋_GB2312" w:cs="仿宋_GB2312"/>
          <w:kern w:val="0"/>
          <w:sz w:val="32"/>
          <w:szCs w:val="32"/>
        </w:rPr>
        <w:t>林权所有者，毗邻乡镇、村需组织相关山林权单位先行划清山林权属界址，经双方权属单位、行政村和林业站、乡镇（国有林场）签字盖章后予以确认。</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2、存在问题及原因分析：因各种原因，我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省级以上公益林还存在</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纠纷、未界定、未改革等山场，影响补助资金的发放率。因生态公益林存在纠纷、未界定、未改革，存在部分资金不能发放，建议上级统一规定这部分资金用途，以免结存资金过多</w:t>
      </w:r>
      <w:r>
        <w:rPr>
          <w:rFonts w:hint="eastAsia" w:ascii="仿宋_GB2312" w:hAnsi="仿宋_GB2312" w:eastAsia="仿宋_GB2312" w:cs="仿宋_GB2312"/>
          <w:sz w:val="32"/>
          <w:szCs w:val="32"/>
          <w:lang w:eastAsia="zh-CN"/>
        </w:rPr>
        <w:t>。</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、其他需要说明的问题</w:t>
      </w:r>
      <w:r>
        <w:rPr>
          <w:rFonts w:hint="eastAsia" w:ascii="仿宋_GB2312" w:hAnsi="仿宋_GB2312" w:eastAsia="仿宋_GB2312" w:cs="仿宋_GB2312"/>
          <w:sz w:val="32"/>
          <w:szCs w:val="32"/>
        </w:rPr>
        <w:t>：</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splitPgBreakAndParaMark/>
    <w:compatSetting w:name="compatibilityMode" w:uri="http://schemas.microsoft.com/office/word" w:val="12"/>
  </w:compat>
  <w:rsids>
    <w:rsidRoot w:val="00E72B2B"/>
    <w:rsid w:val="000D4021"/>
    <w:rsid w:val="0010068D"/>
    <w:rsid w:val="00211EED"/>
    <w:rsid w:val="002157B9"/>
    <w:rsid w:val="002A4DA1"/>
    <w:rsid w:val="003211D3"/>
    <w:rsid w:val="00331510"/>
    <w:rsid w:val="00571EE1"/>
    <w:rsid w:val="00581146"/>
    <w:rsid w:val="005A52CE"/>
    <w:rsid w:val="007A728B"/>
    <w:rsid w:val="008117E4"/>
    <w:rsid w:val="00843F6C"/>
    <w:rsid w:val="00AE6E44"/>
    <w:rsid w:val="00B54BB3"/>
    <w:rsid w:val="00B803B7"/>
    <w:rsid w:val="00B92942"/>
    <w:rsid w:val="00BD77A6"/>
    <w:rsid w:val="00C305D6"/>
    <w:rsid w:val="00CB44AE"/>
    <w:rsid w:val="00CF690A"/>
    <w:rsid w:val="00E7039C"/>
    <w:rsid w:val="00E72B2B"/>
    <w:rsid w:val="00E87EE2"/>
    <w:rsid w:val="044E64C8"/>
    <w:rsid w:val="06F5382C"/>
    <w:rsid w:val="08D22EB0"/>
    <w:rsid w:val="09654B91"/>
    <w:rsid w:val="0D687620"/>
    <w:rsid w:val="106B45D8"/>
    <w:rsid w:val="1352573F"/>
    <w:rsid w:val="138B0D99"/>
    <w:rsid w:val="15A4679C"/>
    <w:rsid w:val="1BD24AC9"/>
    <w:rsid w:val="1C4956A3"/>
    <w:rsid w:val="1D842C96"/>
    <w:rsid w:val="1E7C04CA"/>
    <w:rsid w:val="1F133CA3"/>
    <w:rsid w:val="1FBE99DD"/>
    <w:rsid w:val="23A73351"/>
    <w:rsid w:val="23E77CEB"/>
    <w:rsid w:val="24CE1A5F"/>
    <w:rsid w:val="259071EE"/>
    <w:rsid w:val="27D11497"/>
    <w:rsid w:val="29A1162C"/>
    <w:rsid w:val="2BB474D6"/>
    <w:rsid w:val="30EC5EE8"/>
    <w:rsid w:val="33C608B1"/>
    <w:rsid w:val="340969D1"/>
    <w:rsid w:val="3EF80539"/>
    <w:rsid w:val="3FB752A9"/>
    <w:rsid w:val="49600228"/>
    <w:rsid w:val="4A765644"/>
    <w:rsid w:val="4ABC3110"/>
    <w:rsid w:val="4C794B15"/>
    <w:rsid w:val="4CE15BF8"/>
    <w:rsid w:val="52BA2D4E"/>
    <w:rsid w:val="53BD416B"/>
    <w:rsid w:val="53DB7B7A"/>
    <w:rsid w:val="5DDD4D56"/>
    <w:rsid w:val="5F5D1F22"/>
    <w:rsid w:val="619B2A2F"/>
    <w:rsid w:val="65673042"/>
    <w:rsid w:val="68393307"/>
    <w:rsid w:val="69E83787"/>
    <w:rsid w:val="7F7C241B"/>
    <w:rsid w:val="7FE597FD"/>
    <w:rsid w:val="E7DDB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3"/>
    <w:qFormat/>
    <w:uiPriority w:val="0"/>
    <w:pPr>
      <w:spacing w:after="120"/>
      <w:ind w:firstLine="420" w:firstLineChars="100"/>
    </w:pPr>
    <w:rPr>
      <w:rFonts w:eastAsia="仿宋_GB2312"/>
      <w:sz w:val="32"/>
    </w:rPr>
  </w:style>
  <w:style w:type="paragraph" w:styleId="3">
    <w:name w:val="Body Text"/>
    <w:basedOn w:val="1"/>
    <w:next w:val="2"/>
    <w:qFormat/>
    <w:uiPriority w:val="0"/>
    <w:pPr>
      <w:spacing w:after="140" w:line="288" w:lineRule="auto"/>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sz w:val="18"/>
      <w:szCs w:val="18"/>
    </w:rPr>
  </w:style>
  <w:style w:type="character" w:customStyle="1" w:styleId="9">
    <w:name w:val="页脚 Char"/>
    <w:basedOn w:val="6"/>
    <w:link w:val="4"/>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173</Words>
  <Characters>987</Characters>
  <Lines>8</Lines>
  <Paragraphs>2</Paragraphs>
  <TotalTime>2</TotalTime>
  <ScaleCrop>false</ScaleCrop>
  <LinksUpToDate>false</LinksUpToDate>
  <CharactersWithSpaces>1158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2021-04-17T16:15:00Z</dcterms:created>
  <dc:creator>Apache POI</dc:creator>
  <cp:lastModifiedBy>Administrator</cp:lastModifiedBy>
  <cp:lastPrinted>2023-03-06T07:41:00Z</cp:lastPrinted>
  <dcterms:modified xsi:type="dcterms:W3CDTF">2025-04-14T09:37:49Z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